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84"/>
          <w:highlight w:val="none"/>
        </w:rPr>
      </w:pPr>
      <w:r>
        <w:rPr>
          <w:rFonts w:hint="eastAsia" w:ascii="宋体" w:hAnsi="宋体" w:cs="宋体"/>
          <w:b/>
          <w:sz w:val="84"/>
          <w:highlight w:val="none"/>
        </w:rPr>
      </w:r>
      <w:r/>
    </w:p>
    <w:p>
      <w:pPr>
        <w:jc w:val="center"/>
        <w:spacing w:line="360" w:lineRule="auto"/>
        <w:rPr>
          <w:rFonts w:hint="eastAsia" w:ascii="宋体" w:hAnsi="宋体" w:cs="宋体"/>
          <w:b/>
          <w:sz w:val="84"/>
          <w:highlight w:val="none"/>
        </w:rPr>
      </w:pPr>
      <w:r>
        <w:rPr>
          <w:rFonts w:hint="eastAsia" w:ascii="宋体" w:hAnsi="宋体" w:cs="宋体"/>
          <w:b/>
          <w:sz w:val="84"/>
          <w:highlight w:val="none"/>
        </w:rPr>
      </w:r>
      <w:r/>
    </w:p>
    <w:p>
      <w:pPr>
        <w:jc w:val="center"/>
        <w:spacing w:line="360" w:lineRule="auto"/>
        <w:rPr>
          <w:rFonts w:hint="eastAsia" w:ascii="宋体" w:hAnsi="宋体" w:cs="宋体"/>
          <w:b/>
          <w:sz w:val="84"/>
          <w:highlight w:val="none"/>
        </w:rPr>
      </w:pPr>
      <w:r>
        <w:rPr>
          <w:rFonts w:hint="eastAsia" w:ascii="宋体" w:hAnsi="宋体" w:cs="宋体"/>
          <w:b/>
          <w:sz w:val="84"/>
          <w:highlight w:val="none"/>
        </w:rPr>
        <w:t xml:space="preserve">磋   商   文   件</w:t>
      </w:r>
      <w:r/>
    </w:p>
    <w:p>
      <w:pPr>
        <w:jc w:val="center"/>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rPr>
          <w:rFonts w:hint="eastAsia" w:ascii="宋体" w:hAnsi="宋体" w:cs="宋体"/>
          <w:sz w:val="32"/>
          <w:highlight w:val="none"/>
        </w:rPr>
      </w:pPr>
      <w:r>
        <w:rPr>
          <w:rFonts w:hint="eastAsia" w:ascii="宋体" w:hAnsi="宋体" w:cs="宋体"/>
          <w:sz w:val="32"/>
          <w:highlight w:val="none"/>
        </w:rPr>
      </w:r>
      <w:r/>
    </w:p>
    <w:p>
      <w:pPr>
        <w:ind w:firstLine="1446"/>
        <w:jc w:val="both"/>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项目编号：</w:t>
      </w:r>
      <w:r>
        <w:rPr>
          <w:rFonts w:hint="eastAsia" w:ascii="宋体" w:hAnsi="宋体" w:cs="宋体"/>
          <w:b/>
          <w:color w:val="0000ff"/>
          <w:sz w:val="36"/>
          <w:highlight w:val="none"/>
          <w:lang w:eastAsia="zh-CN"/>
        </w:rPr>
        <w:t xml:space="preserve">JSZC-321100-CYTN-C2025-0007</w:t>
      </w:r>
      <w:r/>
    </w:p>
    <w:p>
      <w:pPr>
        <w:jc w:val="center"/>
        <w:spacing w:line="360" w:lineRule="auto"/>
        <w:rPr>
          <w:rFonts w:hint="eastAsia" w:ascii="宋体" w:hAnsi="宋体" w:cs="宋体"/>
          <w:sz w:val="32"/>
          <w:highlight w:val="none"/>
        </w:rPr>
      </w:pPr>
      <w:r>
        <w:rPr>
          <w:rFonts w:hint="eastAsia" w:ascii="宋体" w:hAnsi="宋体" w:cs="宋体"/>
          <w:sz w:val="32"/>
          <w:highlight w:val="none"/>
        </w:rPr>
      </w:r>
      <w:r/>
    </w:p>
    <w:p>
      <w:pPr>
        <w:ind w:right="-90"/>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项目名称：</w:t>
      </w:r>
      <w:r>
        <w:rPr>
          <w:rFonts w:hint="eastAsia" w:ascii="宋体" w:hAnsi="宋体" w:cs="宋体"/>
          <w:b/>
          <w:color w:val="0000ff"/>
          <w:sz w:val="36"/>
          <w:highlight w:val="none"/>
          <w:lang w:eastAsia="zh-CN"/>
        </w:rPr>
        <w:t xml:space="preserve">焦山碑林文物除险抢救保护工程</w:t>
      </w:r>
      <w:r/>
    </w:p>
    <w:p>
      <w:pPr>
        <w:ind w:left="630" w:right="63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ind w:left="630" w:right="63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ind w:left="630" w:right="63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ind w:left="630" w:right="63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cs="宋体"/>
          <w:b/>
          <w:sz w:val="36"/>
          <w:highlight w:val="none"/>
        </w:rPr>
        <w:t xml:space="preserve">采购代理机构名称：</w:t>
      </w:r>
      <w:r>
        <w:rPr>
          <w:rFonts w:hint="eastAsia" w:ascii="宋体" w:hAnsi="宋体" w:cs="宋体"/>
          <w:b/>
          <w:color w:val="0000ff"/>
          <w:sz w:val="36"/>
          <w:highlight w:val="none"/>
          <w:lang w:eastAsia="zh-CN"/>
        </w:rPr>
        <w:t xml:space="preserve">江苏尧友项目管理有限公司</w:t>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highlight w:val="none"/>
        </w:rPr>
        <w:t xml:space="preserve">时间：</w:t>
      </w:r>
      <w:bookmarkStart w:id="0" w:name="EBab4a8c3bf9b646c1b861a1b4b3e1b289"/>
      <w:r>
        <w:rPr>
          <w:rFonts w:hint="eastAsia" w:ascii="宋体" w:hAnsi="宋体" w:cs="宋体"/>
          <w:b/>
          <w:color w:val="0000ff"/>
          <w:sz w:val="36"/>
          <w:highlight w:val="none"/>
        </w:rPr>
        <w:t xml:space="preserve">2025年</w:t>
      </w:r>
      <w:r>
        <w:rPr>
          <w:rFonts w:hint="eastAsia" w:ascii="宋体" w:hAnsi="宋体" w:cs="宋体"/>
          <w:b/>
          <w:color w:val="0000ff"/>
          <w:sz w:val="36"/>
          <w:highlight w:val="none"/>
          <w:lang w:val="en-US" w:eastAsia="zh-CN"/>
        </w:rPr>
        <w:t xml:space="preserve">11</w:t>
      </w:r>
      <w:r>
        <w:rPr>
          <w:rFonts w:hint="eastAsia" w:ascii="宋体" w:hAnsi="宋体" w:cs="宋体"/>
          <w:b/>
          <w:color w:val="0000ff"/>
          <w:sz w:val="36"/>
          <w:highlight w:val="none"/>
        </w:rPr>
        <w:t xml:space="preserve">月</w:t>
      </w:r>
      <w:bookmarkEnd w:id="0"/>
      <w:r/>
      <w:r/>
    </w:p>
    <w:p>
      <w:pPr>
        <w:jc w:val="center"/>
        <w:keepLines/>
        <w:keepNext/>
        <w:pageBreakBefore/>
        <w:spacing w:line="360" w:lineRule="auto"/>
        <w:rPr>
          <w:rFonts w:hint="eastAsia" w:ascii="宋体" w:hAnsi="宋体" w:cs="宋体"/>
          <w:b/>
          <w:bCs/>
          <w:sz w:val="36"/>
          <w:szCs w:val="36"/>
          <w:highlight w:val="none"/>
        </w:rPr>
      </w:pPr>
      <w:r/>
      <w:bookmarkStart w:id="1" w:name="EB47fb510ee72a4a1ebaefe571c7f0b133"/>
      <w:r/>
      <w:bookmarkEnd w:id="1"/>
      <w:r>
        <w:rPr>
          <w:rFonts w:hint="eastAsia" w:ascii="宋体" w:hAnsi="宋体" w:cs="宋体"/>
          <w:b/>
          <w:bCs/>
          <w:sz w:val="36"/>
          <w:szCs w:val="36"/>
          <w:highlight w:val="none"/>
        </w:rPr>
        <w:t xml:space="preserve">磋商文件目录</w:t>
      </w:r>
      <w:r/>
    </w:p>
    <w:p>
      <w:pPr>
        <w:pStyle w:val="733"/>
        <w:spacing w:line="360" w:lineRule="auto"/>
        <w:tabs>
          <w:tab w:val="right" w:pos="9530" w:leader="dot"/>
        </w:tabs>
        <w:rPr>
          <w:rFonts w:hint="eastAsia" w:ascii="宋体" w:hAnsi="宋体" w:cs="宋体"/>
          <w:b/>
          <w:bCs/>
          <w:caps/>
          <w:szCs w:val="28"/>
          <w:highlight w:val="none"/>
          <w:lang w:bidi="mn-Mong-CN"/>
        </w:rPr>
      </w:pPr>
      <w:r>
        <w:rPr>
          <w:rFonts w:hint="eastAsia" w:ascii="宋体" w:hAnsi="宋体" w:cs="宋体"/>
          <w:highlight w:val="none"/>
        </w:rPr>
        <w:fldChar w:fldCharType="begin"/>
      </w:r>
      <w:r>
        <w:rPr>
          <w:rFonts w:hint="eastAsia" w:ascii="宋体" w:hAnsi="宋体" w:cs="宋体"/>
          <w:highlight w:val="none"/>
        </w:rPr>
        <w:instrText xml:space="preserve"> TOC \o "1-3" \h \z \u </w:instrText>
      </w:r>
      <w:r>
        <w:rPr>
          <w:rFonts w:hint="eastAsia" w:ascii="宋体" w:hAnsi="宋体" w:cs="宋体"/>
          <w:highlight w:val="none"/>
        </w:rPr>
        <w:fldChar w:fldCharType="separate"/>
      </w:r>
      <w:r>
        <w:rPr>
          <w:b/>
          <w:bCs/>
          <w:highlight w:val="none"/>
        </w:rPr>
        <w:fldChar w:fldCharType="begin"/>
      </w:r>
      <w:r>
        <w:rPr>
          <w:b/>
          <w:bCs/>
          <w:highlight w:val="none"/>
        </w:rPr>
        <w:instrText xml:space="preserve"> HYPERLINK \l "_Toc170305662" </w:instrText>
      </w:r>
      <w:r>
        <w:rPr>
          <w:b/>
          <w:bCs/>
          <w:highlight w:val="none"/>
        </w:rPr>
        <w:fldChar w:fldCharType="separate"/>
      </w:r>
      <w:r>
        <w:rPr>
          <w:rStyle w:val="748"/>
          <w:rFonts w:hint="eastAsia" w:ascii="宋体" w:hAnsi="宋体" w:cs="宋体"/>
          <w:b/>
          <w:bCs/>
          <w:color w:val="auto"/>
          <w:highlight w:val="none"/>
        </w:rPr>
        <w:t xml:space="preserve">第一部分  磋商邀请</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_Toc170305662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33"/>
        <w:spacing w:line="360" w:lineRule="auto"/>
        <w:tabs>
          <w:tab w:val="right" w:pos="9530" w:leader="dot"/>
        </w:tabs>
        <w:rPr>
          <w:rFonts w:hint="eastAsia" w:ascii="宋体" w:hAnsi="宋体" w:cs="宋体"/>
          <w:iCs w:val="0"/>
          <w:szCs w:val="28"/>
          <w:highlight w:val="none"/>
          <w:lang w:bidi="mn-Mong-CN"/>
        </w:rPr>
      </w:pPr>
      <w:r>
        <w:rPr>
          <w:b/>
          <w:bCs/>
          <w:highlight w:val="none"/>
        </w:rPr>
        <w:fldChar w:fldCharType="begin"/>
      </w:r>
      <w:r>
        <w:rPr>
          <w:b/>
          <w:bCs/>
          <w:highlight w:val="none"/>
        </w:rPr>
        <w:instrText xml:space="preserve"> HYPERLINK \l "_Toc170305671" </w:instrText>
      </w:r>
      <w:r>
        <w:rPr>
          <w:b/>
          <w:bCs/>
          <w:highlight w:val="none"/>
        </w:rPr>
        <w:fldChar w:fldCharType="separate"/>
      </w:r>
      <w:r>
        <w:rPr>
          <w:rStyle w:val="748"/>
          <w:rFonts w:hint="eastAsia" w:ascii="宋体" w:hAnsi="宋体" w:cs="宋体"/>
          <w:b/>
          <w:bCs/>
          <w:color w:val="auto"/>
          <w:highlight w:val="none"/>
        </w:rPr>
        <w:t xml:space="preserve">第二部分  供应商须知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_Toc170305671 \h </w:instrText>
      </w:r>
      <w:r>
        <w:rPr>
          <w:rFonts w:hint="eastAsia" w:ascii="宋体" w:hAnsi="宋体" w:cs="宋体"/>
          <w:b/>
          <w:bCs/>
          <w:highlight w:val="none"/>
        </w:rPr>
        <w:fldChar w:fldCharType="separate"/>
      </w:r>
      <w:r>
        <w:rPr>
          <w:rFonts w:hint="eastAsia" w:ascii="宋体" w:hAnsi="宋体" w:cs="宋体"/>
          <w:b/>
          <w:bCs/>
          <w:highlight w:val="none"/>
        </w:rPr>
        <w:t xml:space="preserve">7</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33"/>
        <w:spacing w:line="360" w:lineRule="auto"/>
        <w:tabs>
          <w:tab w:val="right" w:pos="9530" w:leader="dot"/>
        </w:tabs>
        <w:rPr>
          <w:rFonts w:hint="eastAsia" w:ascii="宋体" w:hAnsi="宋体" w:cs="宋体"/>
          <w:b w:val="0"/>
          <w:bCs w:val="0"/>
          <w:caps w:val="0"/>
          <w:sz w:val="21"/>
          <w:szCs w:val="28"/>
          <w:highlight w:val="none"/>
          <w:lang w:bidi="mn-Mong-CN"/>
        </w:rPr>
      </w:pPr>
      <w:r>
        <w:rPr>
          <w:highlight w:val="none"/>
        </w:rPr>
        <w:fldChar w:fldCharType="begin"/>
      </w:r>
      <w:r>
        <w:rPr>
          <w:highlight w:val="none"/>
        </w:rPr>
        <w:instrText xml:space="preserve"> HYPERLINK \l "_Toc170305716" </w:instrText>
      </w:r>
      <w:r>
        <w:rPr>
          <w:highlight w:val="none"/>
        </w:rPr>
        <w:fldChar w:fldCharType="separate"/>
      </w:r>
      <w:r>
        <w:rPr>
          <w:rStyle w:val="748"/>
          <w:rFonts w:hint="eastAsia" w:ascii="宋体" w:hAnsi="宋体" w:cs="宋体"/>
          <w:color w:val="auto"/>
          <w:highlight w:val="none"/>
        </w:rPr>
        <w:t xml:space="preserve">第三部分  拟签订的合同文本</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_Toc170305716 \h </w:instrText>
      </w:r>
      <w:r>
        <w:rPr>
          <w:rFonts w:hint="eastAsia" w:ascii="宋体" w:hAnsi="宋体" w:cs="宋体"/>
          <w:highlight w:val="none"/>
        </w:rPr>
        <w:fldChar w:fldCharType="separate"/>
      </w:r>
      <w:r>
        <w:rPr>
          <w:rFonts w:hint="eastAsia" w:ascii="宋体" w:hAnsi="宋体" w:cs="宋体"/>
          <w:highlight w:val="none"/>
        </w:rPr>
        <w:t xml:space="preserve">21</w:t>
      </w:r>
      <w:r>
        <w:rPr>
          <w:rFonts w:hint="eastAsia" w:ascii="宋体" w:hAnsi="宋体" w:cs="宋体"/>
          <w:highlight w:val="none"/>
        </w:rPr>
        <w:fldChar w:fldCharType="end"/>
      </w:r>
      <w:r>
        <w:rPr>
          <w:rFonts w:hint="eastAsia" w:ascii="宋体" w:hAnsi="宋体" w:cs="宋体"/>
          <w:highlight w:val="none"/>
        </w:rPr>
        <w:fldChar w:fldCharType="end"/>
      </w:r>
      <w:r/>
    </w:p>
    <w:p>
      <w:pPr>
        <w:pStyle w:val="733"/>
        <w:spacing w:line="360" w:lineRule="auto"/>
        <w:tabs>
          <w:tab w:val="right" w:pos="9530" w:leader="dot"/>
        </w:tabs>
        <w:rPr>
          <w:rFonts w:hint="eastAsia" w:ascii="宋体" w:hAnsi="宋体" w:cs="宋体"/>
          <w:b w:val="0"/>
          <w:bCs w:val="0"/>
          <w:caps w:val="0"/>
          <w:sz w:val="21"/>
          <w:szCs w:val="28"/>
          <w:highlight w:val="none"/>
          <w:lang w:bidi="mn-Mong-CN"/>
        </w:rPr>
      </w:pPr>
      <w:r>
        <w:rPr>
          <w:highlight w:val="none"/>
        </w:rPr>
        <w:fldChar w:fldCharType="begin"/>
      </w:r>
      <w:r>
        <w:rPr>
          <w:highlight w:val="none"/>
        </w:rPr>
        <w:instrText xml:space="preserve"> HYPERLINK \l "_Toc170305726" </w:instrText>
      </w:r>
      <w:r>
        <w:rPr>
          <w:highlight w:val="none"/>
        </w:rPr>
        <w:fldChar w:fldCharType="separate"/>
      </w:r>
      <w:r>
        <w:rPr>
          <w:rStyle w:val="748"/>
          <w:rFonts w:hint="eastAsia" w:ascii="宋体" w:hAnsi="宋体" w:cs="宋体"/>
          <w:color w:val="auto"/>
          <w:highlight w:val="none"/>
        </w:rPr>
        <w:t xml:space="preserve">第四部分  采购需求</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_Toc170305726 \h </w:instrText>
      </w:r>
      <w:r>
        <w:rPr>
          <w:rFonts w:hint="eastAsia" w:ascii="宋体" w:hAnsi="宋体" w:cs="宋体"/>
          <w:highlight w:val="none"/>
        </w:rPr>
        <w:fldChar w:fldCharType="separate"/>
      </w:r>
      <w:r>
        <w:rPr>
          <w:rFonts w:hint="eastAsia" w:ascii="宋体" w:hAnsi="宋体" w:cs="宋体"/>
          <w:highlight w:val="none"/>
        </w:rPr>
        <w:t xml:space="preserve">30</w:t>
      </w:r>
      <w:r>
        <w:rPr>
          <w:rFonts w:hint="eastAsia" w:ascii="宋体" w:hAnsi="宋体" w:cs="宋体"/>
          <w:highlight w:val="none"/>
        </w:rPr>
        <w:fldChar w:fldCharType="end"/>
      </w:r>
      <w:r>
        <w:rPr>
          <w:rFonts w:hint="eastAsia" w:ascii="宋体" w:hAnsi="宋体" w:cs="宋体"/>
          <w:highlight w:val="none"/>
        </w:rPr>
        <w:fldChar w:fldCharType="end"/>
      </w:r>
      <w:r/>
    </w:p>
    <w:p>
      <w:pPr>
        <w:pStyle w:val="733"/>
        <w:spacing w:line="360" w:lineRule="auto"/>
        <w:tabs>
          <w:tab w:val="right" w:pos="9530" w:leader="dot"/>
        </w:tabs>
        <w:rPr>
          <w:rFonts w:hint="eastAsia" w:ascii="宋体" w:hAnsi="宋体" w:cs="宋体"/>
          <w:szCs w:val="28"/>
          <w:highlight w:val="none"/>
          <w:lang w:bidi="mn-Mong-CN"/>
        </w:rPr>
      </w:pPr>
      <w:r>
        <w:rPr>
          <w:highlight w:val="none"/>
        </w:rPr>
        <w:fldChar w:fldCharType="begin"/>
      </w:r>
      <w:r>
        <w:rPr>
          <w:highlight w:val="none"/>
        </w:rPr>
        <w:instrText xml:space="preserve"> HYPERLINK \l "_Toc170305743" </w:instrText>
      </w:r>
      <w:r>
        <w:rPr>
          <w:highlight w:val="none"/>
        </w:rPr>
        <w:fldChar w:fldCharType="separate"/>
      </w:r>
      <w:r>
        <w:rPr>
          <w:rStyle w:val="748"/>
          <w:rFonts w:hint="eastAsia" w:ascii="宋体" w:hAnsi="宋体" w:cs="宋体"/>
          <w:color w:val="auto"/>
          <w:highlight w:val="none"/>
        </w:rPr>
        <w:t xml:space="preserve">第五部分  磋商及评审</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_Toc170305743 \h </w:instrText>
      </w:r>
      <w:r>
        <w:rPr>
          <w:rFonts w:hint="eastAsia" w:ascii="宋体" w:hAnsi="宋体" w:cs="宋体"/>
          <w:highlight w:val="none"/>
        </w:rPr>
        <w:fldChar w:fldCharType="separate"/>
      </w:r>
      <w:r>
        <w:rPr>
          <w:rFonts w:hint="eastAsia" w:ascii="宋体" w:hAnsi="宋体" w:cs="宋体"/>
          <w:highlight w:val="none"/>
        </w:rPr>
        <w:t xml:space="preserve">33</w:t>
      </w:r>
      <w:r>
        <w:rPr>
          <w:rFonts w:hint="eastAsia" w:ascii="宋体" w:hAnsi="宋体" w:cs="宋体"/>
          <w:highlight w:val="none"/>
        </w:rPr>
        <w:fldChar w:fldCharType="end"/>
      </w:r>
      <w:r>
        <w:rPr>
          <w:rFonts w:hint="eastAsia" w:ascii="宋体" w:hAnsi="宋体" w:cs="宋体"/>
          <w:highlight w:val="none"/>
        </w:rPr>
        <w:fldChar w:fldCharType="end"/>
      </w:r>
      <w:r/>
    </w:p>
    <w:p>
      <w:pPr>
        <w:pStyle w:val="733"/>
        <w:spacing w:line="360" w:lineRule="auto"/>
        <w:tabs>
          <w:tab w:val="right" w:pos="9530" w:leader="dot"/>
        </w:tabs>
        <w:rPr>
          <w:rFonts w:hint="eastAsia" w:ascii="宋体" w:hAnsi="宋体" w:cs="宋体"/>
          <w:b w:val="0"/>
          <w:bCs w:val="0"/>
          <w:caps w:val="0"/>
          <w:sz w:val="21"/>
          <w:szCs w:val="28"/>
          <w:highlight w:val="none"/>
          <w:lang w:bidi="mn-Mong-CN"/>
        </w:rPr>
      </w:pPr>
      <w:r>
        <w:rPr>
          <w:highlight w:val="none"/>
        </w:rPr>
        <w:fldChar w:fldCharType="begin"/>
      </w:r>
      <w:r>
        <w:rPr>
          <w:highlight w:val="none"/>
        </w:rPr>
        <w:instrText xml:space="preserve"> HYPERLINK \l "_Toc170305751" </w:instrText>
      </w:r>
      <w:r>
        <w:rPr>
          <w:highlight w:val="none"/>
        </w:rPr>
        <w:fldChar w:fldCharType="separate"/>
      </w:r>
      <w:r>
        <w:rPr>
          <w:rStyle w:val="748"/>
          <w:rFonts w:hint="eastAsia" w:ascii="宋体" w:hAnsi="宋体" w:cs="宋体"/>
          <w:color w:val="auto"/>
          <w:highlight w:val="none"/>
        </w:rPr>
        <w:t xml:space="preserve">第六部分  磋商响应文件（格式）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_Toc170305751 \h </w:instrText>
      </w:r>
      <w:r>
        <w:rPr>
          <w:rFonts w:hint="eastAsia" w:ascii="宋体" w:hAnsi="宋体" w:cs="宋体"/>
          <w:highlight w:val="none"/>
        </w:rPr>
        <w:fldChar w:fldCharType="separate"/>
      </w:r>
      <w:r>
        <w:rPr>
          <w:rFonts w:hint="eastAsia" w:ascii="宋体" w:hAnsi="宋体" w:cs="宋体"/>
          <w:highlight w:val="none"/>
        </w:rPr>
        <w:t xml:space="preserve">39</w:t>
      </w:r>
      <w:r>
        <w:rPr>
          <w:rFonts w:hint="eastAsia" w:ascii="宋体" w:hAnsi="宋体" w:cs="宋体"/>
          <w:highlight w:val="none"/>
        </w:rPr>
        <w:fldChar w:fldCharType="end"/>
      </w:r>
      <w:r>
        <w:rPr>
          <w:rFonts w:hint="eastAsia" w:ascii="宋体" w:hAnsi="宋体" w:cs="宋体"/>
          <w:highlight w:val="none"/>
        </w:rPr>
        <w:fldChar w:fldCharType="end"/>
      </w:r>
      <w:r/>
    </w:p>
    <w:p>
      <w:pPr>
        <w:spacing w:line="360" w:lineRule="auto"/>
        <w:rPr>
          <w:rFonts w:hint="eastAsia" w:ascii="宋体" w:hAnsi="宋体" w:cs="宋体"/>
          <w:highlight w:val="none"/>
        </w:rPr>
      </w:pPr>
      <w:r>
        <w:rPr>
          <w:rFonts w:hint="eastAsia" w:ascii="宋体" w:hAnsi="宋体" w:cs="宋体"/>
          <w:highlight w:val="none"/>
        </w:rPr>
        <w:fldChar w:fldCharType="end"/>
      </w:r>
      <w:r/>
    </w:p>
    <w:p>
      <w:pPr>
        <w:pStyle w:val="813"/>
        <w:jc w:val="center"/>
        <w:rPr>
          <w:rFonts w:hint="eastAsia" w:ascii="宋体" w:hAnsi="宋体" w:cs="宋体"/>
          <w:sz w:val="36"/>
          <w:highlight w:val="none"/>
        </w:rPr>
        <w:sectPr>
          <w:headerReference w:type="default" r:id="rId9"/>
          <w:footnotePr/>
          <w:endnotePr/>
          <w:type w:val="nextPage"/>
          <w:pgSz w:w="11906" w:h="16838" w:orient="portrait"/>
          <w:pgMar w:top="1440" w:right="1124" w:bottom="1440" w:left="1242" w:header="851" w:footer="992" w:gutter="0"/>
          <w:pgNumType w:start="1"/>
          <w:cols w:num="1" w:sep="0" w:space="425" w:equalWidth="1"/>
          <w:docGrid w:linePitch="360"/>
        </w:sectPr>
      </w:pPr>
      <w:r/>
      <w:bookmarkStart w:id="2" w:name="_Toc170305662"/>
      <w:r/>
      <w:r/>
    </w:p>
    <w:p>
      <w:pPr>
        <w:pStyle w:val="813"/>
        <w:jc w:val="center"/>
        <w:rPr>
          <w:rFonts w:hint="eastAsia" w:ascii="宋体" w:hAnsi="宋体" w:cs="宋体"/>
          <w:sz w:val="36"/>
          <w:highlight w:val="none"/>
        </w:rPr>
      </w:pPr>
      <w:r>
        <w:rPr>
          <w:rFonts w:hint="eastAsia" w:ascii="宋体" w:hAnsi="宋体" w:cs="宋体"/>
          <w:sz w:val="36"/>
          <w:highlight w:val="none"/>
        </w:rPr>
        <w:t xml:space="preserve">第一部分  磋商邀请</w:t>
      </w:r>
      <w:bookmarkEnd w:id="2"/>
      <w:r/>
      <w:r/>
    </w:p>
    <w:p>
      <w:pPr>
        <w:ind w:firstLine="480"/>
        <w:spacing w:line="360" w:lineRule="auto"/>
        <w:rPr>
          <w:rFonts w:hint="eastAsia" w:ascii="宋体" w:hAnsi="宋体" w:cs="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highlight w:val="none"/>
        </w:rPr>
        <w:t xml:space="preserve">项目概况</w:t>
      </w:r>
      <w:r/>
    </w:p>
    <w:p>
      <w:pPr>
        <w:ind w:firstLine="480"/>
        <w:spacing w:line="360" w:lineRule="auto"/>
        <w:rPr>
          <w:rFonts w:hint="eastAsia" w:ascii="宋体" w:hAnsi="宋体" w:cs="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ff"/>
          <w:sz w:val="24"/>
          <w:szCs w:val="28"/>
          <w:highlight w:val="none"/>
          <w:u w:val="single"/>
          <w:lang w:eastAsia="zh-CN"/>
        </w:rPr>
        <w:t xml:space="preserve">焦山碑林文物除险抢救保护工程</w:t>
      </w:r>
      <w:r>
        <w:rPr>
          <w:rFonts w:hint="eastAsia" w:ascii="宋体" w:hAnsi="宋体" w:cs="宋体"/>
          <w:sz w:val="24"/>
          <w:szCs w:val="28"/>
          <w:highlight w:val="none"/>
        </w:rPr>
        <w:t xml:space="preserve">的潜在供应商应在</w:t>
      </w:r>
      <w:r>
        <w:rPr>
          <w:rFonts w:hint="eastAsia" w:ascii="宋体" w:hAnsi="宋体" w:cs="宋体"/>
          <w:spacing w:val="2"/>
          <w:sz w:val="24"/>
          <w:highlight w:val="none"/>
          <w:u w:val="single"/>
        </w:rPr>
        <w:t xml:space="preserve">在</w:t>
      </w:r>
      <w:r>
        <w:rPr>
          <w:rFonts w:hint="eastAsia" w:ascii="宋体" w:hAnsi="宋体" w:cs="宋体"/>
          <w:sz w:val="24"/>
          <w:szCs w:val="28"/>
          <w:highlight w:val="none"/>
          <w:u w:val="single"/>
        </w:rPr>
        <w:t xml:space="preserve">苏采云（政府采购一体化平台）</w:t>
      </w:r>
      <w:r>
        <w:rPr>
          <w:rFonts w:hint="eastAsia"/>
          <w:highlight w:val="none"/>
        </w:rPr>
        <w:fldChar w:fldCharType="begin"/>
      </w:r>
      <w:r>
        <w:rPr>
          <w:rFonts w:hint="eastAsia" w:ascii="宋体" w:hAnsi="宋体" w:cs="宋体"/>
          <w:highlight w:val="none"/>
        </w:rPr>
        <w:instrText xml:space="preserve"> HYPERLINK "http://jszfcg.jscz.gov.cn/jszc/login获取磋商文件，并于2024-01-02%20%2009" </w:instrText>
      </w:r>
      <w:r>
        <w:rPr>
          <w:rFonts w:hint="eastAsia"/>
          <w:highlight w:val="none"/>
        </w:rPr>
        <w:fldChar w:fldCharType="separate"/>
      </w:r>
      <w:r>
        <w:rPr>
          <w:rStyle w:val="748"/>
          <w:rFonts w:hint="eastAsia" w:ascii="宋体" w:hAnsi="宋体" w:cs="宋体"/>
          <w:sz w:val="24"/>
          <w:szCs w:val="28"/>
          <w:highlight w:val="none"/>
        </w:rPr>
        <w:t xml:space="preserve">http://jszfcg.jscz.gov.cn/jszc/login</w:t>
      </w:r>
      <w:r>
        <w:rPr>
          <w:rStyle w:val="748"/>
          <w:rFonts w:hint="eastAsia" w:ascii="宋体" w:hAnsi="宋体" w:cs="宋体"/>
          <w:spacing w:val="-1"/>
          <w:sz w:val="24"/>
          <w:highlight w:val="none"/>
        </w:rPr>
        <w:t xml:space="preserve">获取磋商</w:t>
      </w:r>
      <w:r>
        <w:rPr>
          <w:rStyle w:val="748"/>
          <w:rFonts w:hint="eastAsia" w:ascii="宋体" w:hAnsi="宋体" w:cs="宋体"/>
          <w:sz w:val="24"/>
          <w:szCs w:val="28"/>
          <w:highlight w:val="none"/>
        </w:rPr>
        <w:t xml:space="preserve">文件，并于</w:t>
      </w:r>
      <w:r>
        <w:rPr>
          <w:rStyle w:val="748"/>
          <w:rFonts w:hint="eastAsia" w:ascii="宋体" w:hAnsi="宋体" w:cs="宋体"/>
          <w:sz w:val="24"/>
          <w:szCs w:val="28"/>
          <w:highlight w:val="white"/>
        </w:rPr>
        <w:t xml:space="preserve">2025-11</w:t>
      </w:r>
      <w:r>
        <w:rPr>
          <w:rStyle w:val="748"/>
          <w:rFonts w:hint="eastAsia" w:ascii="宋体" w:hAnsi="宋体" w:cs="宋体"/>
          <w:sz w:val="24"/>
          <w:szCs w:val="28"/>
          <w:highlight w:val="white"/>
        </w:rPr>
        <w:t xml:space="preserve">-</w:t>
      </w:r>
      <w:r>
        <w:rPr>
          <w:rStyle w:val="748"/>
          <w:rFonts w:hint="eastAsia" w:ascii="宋体" w:hAnsi="宋体" w:cs="宋体"/>
          <w:sz w:val="24"/>
          <w:szCs w:val="28"/>
          <w:highlight w:val="none"/>
          <w:lang w:val="en-US" w:eastAsia="zh-CN"/>
        </w:rPr>
        <w:t xml:space="preserve">26</w:t>
      </w:r>
      <w:r>
        <w:rPr>
          <w:rStyle w:val="748"/>
          <w:rFonts w:hint="eastAsia" w:ascii="宋体" w:hAnsi="宋体" w:cs="宋体"/>
          <w:sz w:val="24"/>
          <w:szCs w:val="28"/>
          <w:highlight w:val="none"/>
          <w:lang w:val="en-US" w:eastAsia="zh-CN"/>
        </w:rPr>
        <w:t xml:space="preserve"> </w:t>
      </w:r>
      <w:r>
        <w:rPr>
          <w:rStyle w:val="748"/>
          <w:rFonts w:hint="eastAsia" w:ascii="宋体" w:hAnsi="宋体" w:cs="宋体"/>
          <w:sz w:val="24"/>
          <w:szCs w:val="28"/>
          <w:highlight w:val="none"/>
        </w:rPr>
        <w:t xml:space="preserve">09</w:t>
      </w:r>
      <w:r>
        <w:rPr>
          <w:rStyle w:val="748"/>
          <w:rFonts w:hint="eastAsia" w:ascii="宋体" w:hAnsi="宋体" w:cs="宋体"/>
          <w:sz w:val="24"/>
          <w:szCs w:val="28"/>
          <w:highlight w:val="none"/>
        </w:rPr>
        <w:fldChar w:fldCharType="end"/>
      </w:r>
      <w:r>
        <w:rPr>
          <w:rFonts w:hint="eastAsia" w:ascii="宋体" w:hAnsi="宋体" w:cs="宋体"/>
          <w:color w:val="0000ff"/>
          <w:sz w:val="24"/>
          <w:szCs w:val="28"/>
          <w:highlight w:val="none"/>
          <w:u w:val="single"/>
        </w:rPr>
        <w:t xml:space="preserve">:30</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北京时间）前递交响应文件</w:t>
      </w:r>
      <w:r>
        <w:rPr>
          <w:rFonts w:hint="eastAsia" w:ascii="宋体" w:hAnsi="宋体" w:cs="宋体"/>
          <w:sz w:val="24"/>
          <w:szCs w:val="28"/>
          <w:highlight w:val="none"/>
        </w:rPr>
        <w:t xml:space="preserve">。</w:t>
      </w:r>
      <w:r/>
    </w:p>
    <w:p>
      <w:pPr>
        <w:pStyle w:val="814"/>
        <w:jc w:val="left"/>
        <w:spacing w:before="0" w:after="0" w:line="360" w:lineRule="auto"/>
        <w:rPr>
          <w:rFonts w:hint="eastAsia" w:ascii="宋体" w:hAnsi="宋体" w:eastAsia="宋体" w:cs="宋体"/>
          <w:sz w:val="32"/>
          <w:szCs w:val="24"/>
          <w:highlight w:val="none"/>
          <w:lang w:bidi="ar-SA"/>
        </w:rPr>
      </w:pPr>
      <w:r/>
      <w:bookmarkStart w:id="3" w:name="_Toc170305663"/>
      <w:r>
        <w:rPr>
          <w:rFonts w:hint="eastAsia" w:ascii="宋体" w:hAnsi="宋体" w:eastAsia="宋体" w:cs="宋体"/>
          <w:sz w:val="32"/>
          <w:szCs w:val="24"/>
          <w:highlight w:val="none"/>
          <w:lang w:bidi="ar-SA"/>
        </w:rPr>
        <w:t xml:space="preserve">一、项目基本情况</w:t>
      </w:r>
      <w:bookmarkEnd w:id="3"/>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color w:val="0000ff"/>
          <w:sz w:val="24"/>
          <w:szCs w:val="28"/>
          <w:highlight w:val="none"/>
          <w:lang w:eastAsia="zh-CN"/>
        </w:rPr>
        <w:t xml:space="preserve">JSZC-321100-CYTN-C2025-0007</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r>
        <w:rPr>
          <w:rFonts w:hint="eastAsia" w:ascii="宋体" w:hAnsi="宋体" w:cs="宋体"/>
          <w:color w:val="0000ff"/>
          <w:sz w:val="24"/>
          <w:szCs w:val="28"/>
          <w:highlight w:val="none"/>
          <w:lang w:eastAsia="zh-CN"/>
        </w:rPr>
        <w:t xml:space="preserve">焦山碑林文物除险抢救保护工程</w:t>
      </w:r>
      <w:r/>
    </w:p>
    <w:p>
      <w:pPr>
        <w:ind w:firstLine="480"/>
        <w:spacing w:line="360" w:lineRule="auto"/>
        <w:rPr>
          <w:rFonts w:hint="eastAsia" w:ascii="宋体" w:hAnsi="宋体" w:cs="宋体"/>
          <w:color w:val="0000ff"/>
          <w:sz w:val="24"/>
          <w:szCs w:val="28"/>
          <w:highlight w:val="none"/>
        </w:rPr>
      </w:pPr>
      <w:r>
        <w:rPr>
          <w:rFonts w:hint="eastAsia" w:ascii="宋体" w:hAnsi="宋体" w:cs="宋体"/>
          <w:sz w:val="24"/>
          <w:szCs w:val="28"/>
          <w:highlight w:val="none"/>
        </w:rPr>
        <w:t xml:space="preserve">预算金额：</w:t>
      </w:r>
      <w:bookmarkStart w:id="4" w:name="EB966d006590414dcc8e26197f5f9a1be4"/>
      <w:r>
        <w:rPr>
          <w:rFonts w:hint="eastAsia" w:ascii="宋体" w:hAnsi="宋体" w:cs="宋体"/>
          <w:color w:val="0000ff"/>
          <w:sz w:val="24"/>
          <w:szCs w:val="28"/>
          <w:highlight w:val="none"/>
          <w:lang w:eastAsia="zh-CN"/>
        </w:rPr>
        <w:t xml:space="preserve">900375.96</w:t>
      </w:r>
      <w:r>
        <w:rPr>
          <w:rFonts w:hint="eastAsia" w:ascii="宋体" w:hAnsi="宋体" w:cs="宋体"/>
          <w:color w:val="0000ff"/>
          <w:sz w:val="24"/>
          <w:szCs w:val="28"/>
          <w:highlight w:val="none"/>
        </w:rPr>
        <w:t xml:space="preserve">元</w:t>
      </w:r>
      <w:bookmarkEnd w:id="4"/>
      <w:r/>
      <w:bookmarkStart w:id="5" w:name="EBc26676551f90476492ab2c990e83c4c9"/>
      <w:r/>
      <w:bookmarkEnd w:id="5"/>
      <w:r/>
      <w:bookmarkStart w:id="6" w:name="EBc548958cca8246fba596810919477753"/>
      <w:r/>
      <w:bookmarkEnd w:id="6"/>
      <w:r/>
      <w:r/>
    </w:p>
    <w:p>
      <w:pPr>
        <w:ind w:firstLine="480"/>
        <w:spacing w:line="360" w:lineRule="auto"/>
        <w:rPr>
          <w:rFonts w:hint="eastAsia" w:ascii="宋体" w:hAnsi="宋体" w:cs="宋体"/>
          <w:color w:val="0000ff"/>
          <w:sz w:val="24"/>
          <w:szCs w:val="28"/>
          <w:highlight w:val="none"/>
        </w:rPr>
      </w:pPr>
      <w:r>
        <w:rPr>
          <w:rFonts w:hint="eastAsia" w:ascii="宋体" w:hAnsi="宋体" w:cs="宋体"/>
          <w:sz w:val="24"/>
          <w:szCs w:val="28"/>
          <w:highlight w:val="none"/>
        </w:rPr>
        <w:t xml:space="preserve">最高限价：</w:t>
      </w:r>
      <w:bookmarkStart w:id="7" w:name="EB217f0758d2ea4b6f8716d5bb4b039232"/>
      <w:r>
        <w:rPr>
          <w:rFonts w:hint="eastAsia" w:ascii="宋体" w:hAnsi="宋体" w:cs="宋体"/>
          <w:color w:val="0000ff"/>
          <w:sz w:val="24"/>
          <w:szCs w:val="28"/>
          <w:highlight w:val="none"/>
          <w:lang w:eastAsia="zh-CN"/>
        </w:rPr>
        <w:t xml:space="preserve">900375.96</w:t>
      </w:r>
      <w:r>
        <w:rPr>
          <w:rFonts w:hint="eastAsia" w:ascii="宋体" w:hAnsi="宋体" w:cs="宋体"/>
          <w:color w:val="0000ff"/>
          <w:sz w:val="24"/>
          <w:szCs w:val="28"/>
          <w:highlight w:val="none"/>
        </w:rPr>
        <w:t xml:space="preserve">元</w:t>
      </w:r>
      <w:bookmarkEnd w:id="7"/>
      <w:r/>
      <w:bookmarkStart w:id="8" w:name="EBf832867fa0404ddbacca414025a5b0c9"/>
      <w:r/>
      <w:bookmarkEnd w:id="8"/>
      <w:r/>
      <w:r/>
    </w:p>
    <w:p>
      <w:pPr>
        <w:ind w:firstLine="480"/>
        <w:spacing w:line="360" w:lineRule="auto"/>
        <w:rPr>
          <w:rFonts w:hint="eastAsia" w:ascii="宋体" w:hAnsi="宋体" w:cs="宋体"/>
          <w:color w:val="0000ff"/>
          <w:sz w:val="24"/>
          <w:szCs w:val="28"/>
          <w:highlight w:val="none"/>
        </w:rPr>
      </w:pPr>
      <w:r>
        <w:rPr>
          <w:rFonts w:hint="eastAsia" w:ascii="宋体" w:hAnsi="宋体" w:cs="宋体"/>
          <w:sz w:val="24"/>
          <w:szCs w:val="28"/>
          <w:highlight w:val="none"/>
        </w:rPr>
        <w:t xml:space="preserve">采购需求：</w:t>
      </w:r>
      <w:r>
        <w:rPr>
          <w:rFonts w:hint="eastAsia" w:ascii="宋体" w:hAnsi="宋体" w:cs="宋体"/>
          <w:color w:val="0000ff"/>
          <w:sz w:val="24"/>
          <w:szCs w:val="28"/>
          <w:highlight w:val="none"/>
        </w:rPr>
        <w:t xml:space="preserve">详细内容及要求见采购需求</w:t>
      </w:r>
      <w:r>
        <w:rPr>
          <w:rFonts w:hint="eastAsia" w:ascii="宋体" w:hAnsi="宋体" w:cs="宋体"/>
          <w:color w:val="0000ff"/>
          <w:sz w:val="24"/>
          <w:szCs w:val="28"/>
          <w:highlight w:val="none"/>
        </w:rPr>
        <w:t xml:space="preserve">、</w:t>
      </w:r>
      <w:r>
        <w:rPr>
          <w:rFonts w:hint="eastAsia" w:ascii="宋体" w:hAnsi="宋体" w:cs="宋体"/>
          <w:color w:val="0000ff"/>
          <w:sz w:val="24"/>
          <w:szCs w:val="28"/>
          <w:highlight w:val="none"/>
        </w:rPr>
        <w:t xml:space="preserve">招标工程量清单及设计图纸。</w:t>
      </w:r>
      <w:r>
        <w:rPr>
          <w:rFonts w:hint="eastAsia" w:ascii="宋体" w:hAnsi="宋体" w:cs="宋体"/>
          <w:color w:val="0000ff"/>
          <w:sz w:val="24"/>
          <w:szCs w:val="28"/>
          <w:highlight w:val="none"/>
        </w:rPr>
      </w:r>
      <w:r/>
    </w:p>
    <w:p>
      <w:pPr>
        <w:ind w:firstLine="480"/>
        <w:spacing w:line="360" w:lineRule="auto"/>
        <w:rPr>
          <w:rFonts w:hint="eastAsia" w:ascii="宋体" w:hAnsi="宋体" w:cs="宋体"/>
          <w:color w:val="0000ff"/>
          <w:sz w:val="24"/>
          <w:szCs w:val="28"/>
          <w:highlight w:val="none"/>
        </w:rPr>
      </w:pPr>
      <w:r>
        <w:rPr>
          <w:rFonts w:hint="eastAsia" w:ascii="宋体" w:hAnsi="宋体" w:cs="宋体"/>
          <w:sz w:val="24"/>
          <w:szCs w:val="28"/>
          <w:highlight w:val="none"/>
        </w:rPr>
        <w:t xml:space="preserve">合同履行期限：</w:t>
      </w:r>
      <w:bookmarkStart w:id="9" w:name="EBa3d1914352c348a08fc98bdbb73ea6c7"/>
      <w:r>
        <w:rPr>
          <w:rFonts w:hint="eastAsia" w:ascii="宋体" w:hAnsi="宋体" w:cs="宋体"/>
          <w:color w:val="0000ff"/>
          <w:sz w:val="24"/>
          <w:szCs w:val="28"/>
          <w:highlight w:val="none"/>
          <w:lang w:eastAsia="zh-CN"/>
        </w:rPr>
        <w:t xml:space="preserve">60日历天</w:t>
      </w:r>
      <w:r>
        <w:rPr>
          <w:rFonts w:hint="eastAsia" w:ascii="宋体" w:hAnsi="宋体" w:cs="宋体"/>
          <w:color w:val="0000ff"/>
          <w:sz w:val="24"/>
          <w:szCs w:val="28"/>
          <w:highlight w:val="none"/>
        </w:rPr>
        <w:t xml:space="preserve">。</w:t>
      </w:r>
      <w:bookmarkEnd w:id="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本项目是否接受联合体：</w:t>
      </w:r>
      <w:bookmarkStart w:id="10" w:name="EBfaec6ebaa78043339431b459370e97fe"/>
      <w:r/>
      <w:bookmarkEnd w:id="10"/>
      <w:r/>
      <w:bookmarkStart w:id="11" w:name="EB4f8e4d2567434ef2884cbdbf6bc64714"/>
      <w:r/>
      <w:bookmarkEnd w:id="11"/>
      <w:r>
        <w:rPr>
          <w:rFonts w:hint="eastAsia" w:ascii="宋体" w:hAnsi="宋体" w:cs="宋体"/>
          <w:color w:val="0000ff"/>
          <w:sz w:val="24"/>
          <w:szCs w:val="28"/>
          <w:highlight w:val="none"/>
        </w:rPr>
        <w:t xml:space="preserve">不接受</w:t>
      </w:r>
      <w:bookmarkStart w:id="12" w:name="EB5402535774a24c298b3b892ebfa75ccd"/>
      <w:r/>
      <w:bookmarkEnd w:id="12"/>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本项目供应商邀请方式：</w:t>
      </w:r>
      <w:bookmarkStart w:id="13" w:name="EB6d647ea271894ac78d7daaeb3f524aa8"/>
      <w:r/>
      <w:bookmarkEnd w:id="13"/>
      <w:r/>
      <w:bookmarkStart w:id="14" w:name="EBd1d436d2a08c42cab2057c8c1113960f"/>
      <w:r/>
      <w:bookmarkEnd w:id="14"/>
      <w:r/>
      <w:bookmarkStart w:id="15" w:name="EBe267ce0014674658afa5017cb9ce9aee"/>
      <w:r>
        <w:rPr>
          <w:rFonts w:hint="eastAsia" w:ascii="宋体" w:hAnsi="宋体" w:cs="宋体"/>
          <w:color w:val="0000ff"/>
          <w:sz w:val="24"/>
          <w:szCs w:val="28"/>
          <w:highlight w:val="none"/>
        </w:rPr>
        <w:t xml:space="preserve">发布公告</w:t>
      </w:r>
      <w:bookmarkEnd w:id="15"/>
      <w:r/>
      <w:bookmarkStart w:id="16" w:name="EB55561421c6464257954b0c49ece3a851"/>
      <w:r/>
      <w:bookmarkEnd w:id="16"/>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本次采购确定的成交供应商数量：</w:t>
      </w:r>
      <w:bookmarkStart w:id="17" w:name="EB4d9f2c7154d7498e83788441aeeb3e4a"/>
      <w:r>
        <w:rPr>
          <w:rFonts w:hint="eastAsia" w:ascii="宋体" w:hAnsi="宋体" w:cs="宋体"/>
          <w:color w:val="0000ff"/>
          <w:sz w:val="24"/>
          <w:szCs w:val="28"/>
          <w:highlight w:val="none"/>
        </w:rPr>
        <w:t xml:space="preserve">1</w:t>
      </w:r>
      <w:bookmarkEnd w:id="17"/>
      <w:r>
        <w:rPr>
          <w:rFonts w:hint="eastAsia" w:ascii="宋体" w:hAnsi="宋体" w:cs="宋体"/>
          <w:color w:val="0000ff"/>
          <w:sz w:val="24"/>
          <w:szCs w:val="28"/>
          <w:highlight w:val="none"/>
        </w:rPr>
        <w:t xml:space="preserve">名</w:t>
      </w:r>
      <w:r/>
    </w:p>
    <w:p>
      <w:pPr>
        <w:pStyle w:val="814"/>
        <w:jc w:val="left"/>
        <w:spacing w:before="0" w:after="0" w:line="360" w:lineRule="auto"/>
        <w:rPr>
          <w:rFonts w:hint="eastAsia" w:ascii="宋体" w:hAnsi="宋体" w:eastAsia="宋体" w:cs="宋体"/>
          <w:szCs w:val="24"/>
          <w:highlight w:val="none"/>
        </w:rPr>
      </w:pPr>
      <w:r/>
      <w:bookmarkStart w:id="18" w:name="_Toc170305664"/>
      <w:r>
        <w:rPr>
          <w:rFonts w:hint="eastAsia" w:ascii="宋体" w:hAnsi="宋体" w:eastAsia="宋体" w:cs="宋体"/>
          <w:sz w:val="32"/>
          <w:szCs w:val="24"/>
          <w:highlight w:val="none"/>
          <w:lang w:bidi="ar-SA"/>
        </w:rPr>
        <w:t xml:space="preserve">二、申请人的资格要求：</w:t>
      </w:r>
      <w:bookmarkEnd w:id="18"/>
      <w:r/>
      <w:bookmarkStart w:id="19" w:name="EB1a4d745d93dc47e59f693736119060b6"/>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（一）符合政府采购法第二十二条第一款规定的条件：</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1、具有独立承担民事责任的能力(提供法人或者其他组织的营业执照等证明文件，自然人的身份证明) ;</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2、具有良好的商业信誉和健全的财务会计制度(</w:t>
      </w:r>
      <w:r>
        <w:rPr>
          <w:rFonts w:hint="eastAsia" w:ascii="宋体" w:hAnsi="宋体" w:cs="宋体"/>
          <w:color w:val="0000ff"/>
          <w:sz w:val="24"/>
          <w:szCs w:val="24"/>
          <w:highlight w:val="none"/>
          <w:lang w:eastAsia="zh-CN"/>
        </w:rPr>
        <w:t xml:space="preserve">2024</w:t>
      </w:r>
      <w:r>
        <w:rPr>
          <w:rFonts w:hint="eastAsia" w:ascii="宋体" w:hAnsi="宋体" w:cs="宋体"/>
          <w:color w:val="0000ff"/>
          <w:sz w:val="24"/>
          <w:szCs w:val="24"/>
          <w:highlight w:val="none"/>
        </w:rPr>
        <w:t xml:space="preserve">年度财务报告(成立不满一年的提供至少一个月)，或银行出具的资信证明，或财政部门认可的政府采购专业担保机构出具的谈判担保函等，或提供资格承诺函) ;</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3、具备履行合同所必需的设备和专业技术能力(提供资格承诺函) ;</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4、有依法缴纳税收和职工社会保障资金的良好记录(提供参加本次政府采购活动前半年内(至少一个月) 依法缴纳税收和社会保障资金的相关材料,或提供资格承诺函) ;</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5、参加政府采购活动前3年内在经营活动中没有重大违法记录(提供资格承诺函) ;</w:t>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6、法律、行政法规规定的其他条件</w:t>
      </w:r>
      <w:r>
        <w:rPr>
          <w:rFonts w:hint="eastAsia" w:ascii="宋体" w:hAnsi="宋体" w:cs="宋体"/>
          <w:color w:val="0000ff"/>
          <w:sz w:val="24"/>
          <w:szCs w:val="24"/>
          <w:highlight w:val="none"/>
          <w:lang w:eastAsia="zh-CN"/>
        </w:rPr>
        <w:t xml:space="preserve">：</w:t>
      </w:r>
      <w:r>
        <w:rPr>
          <w:rFonts w:hint="eastAsia" w:ascii="宋体" w:hAnsi="宋体" w:cs="宋体"/>
          <w:color w:val="0000ff"/>
          <w:sz w:val="24"/>
          <w:szCs w:val="24"/>
          <w:highlight w:val="none"/>
        </w:rPr>
        <w:t xml:space="preserve">(信用记录查询证明)。</w:t>
      </w:r>
      <w:r/>
    </w:p>
    <w:p>
      <w:pPr>
        <w:ind w:firstLine="480"/>
        <w:spacing w:line="360" w:lineRule="auto"/>
        <w:rPr>
          <w:rFonts w:hint="eastAsia" w:ascii="宋体" w:hAnsi="宋体" w:cs="宋体"/>
          <w:color w:val="0000ff"/>
          <w:sz w:val="24"/>
          <w:szCs w:val="24"/>
          <w:highlight w:val="none"/>
        </w:rPr>
      </w:pPr>
      <w:r>
        <w:rPr>
          <w:rFonts w:hint="eastAsia" w:ascii="宋体" w:hAnsi="宋体" w:cs="宋体"/>
          <w:sz w:val="24"/>
          <w:szCs w:val="24"/>
          <w:highlight w:val="none"/>
        </w:rPr>
        <w:t xml:space="preserve">（二）落实政府采购政策需满足的资格要求：</w:t>
      </w:r>
      <w:r>
        <w:rPr>
          <w:rFonts w:hint="eastAsia" w:ascii="宋体" w:hAnsi="宋体" w:cs="宋体"/>
          <w:color w:val="0000ff"/>
          <w:sz w:val="24"/>
          <w:szCs w:val="24"/>
          <w:highlight w:val="none"/>
        </w:rPr>
        <w:t xml:space="preserve">本项目属于工程类采购，根据《政府采购促进中小企业发展管理办法》要求，本项目</w:t>
      </w:r>
      <w:r>
        <w:rPr>
          <w:rFonts w:hint="eastAsia" w:ascii="宋体" w:hAnsi="宋体" w:cs="宋体"/>
          <w:color w:val="0000ff"/>
          <w:sz w:val="24"/>
          <w:szCs w:val="24"/>
          <w:highlight w:val="none"/>
          <w:lang w:val="en-US" w:eastAsia="zh-CN"/>
        </w:rPr>
        <w:t xml:space="preserve">专门</w:t>
      </w:r>
      <w:r>
        <w:rPr>
          <w:rFonts w:hint="eastAsia" w:ascii="宋体" w:hAnsi="宋体" w:cs="宋体"/>
          <w:color w:val="0000ff"/>
          <w:sz w:val="24"/>
          <w:szCs w:val="24"/>
          <w:highlight w:val="none"/>
        </w:rPr>
        <w:t xml:space="preserve">面向中小</w:t>
      </w:r>
      <w:r>
        <w:rPr>
          <w:rFonts w:hint="eastAsia" w:ascii="宋体" w:hAnsi="宋体" w:cs="宋体"/>
          <w:color w:val="0000ff"/>
          <w:sz w:val="24"/>
          <w:szCs w:val="24"/>
          <w:highlight w:val="none"/>
          <w:lang w:val="en-US" w:eastAsia="zh-CN"/>
        </w:rPr>
        <w:t xml:space="preserve">微</w:t>
      </w:r>
      <w:r>
        <w:rPr>
          <w:rFonts w:hint="eastAsia" w:ascii="宋体" w:hAnsi="宋体" w:cs="宋体"/>
          <w:color w:val="0000ff"/>
          <w:sz w:val="24"/>
          <w:szCs w:val="24"/>
          <w:highlight w:val="none"/>
        </w:rPr>
        <w:t xml:space="preserve">企业进行采购。中小企业划型标准见《关于印发中小企业划型标准规定的通知》(工信部联企业[2011]300号)。（所属行业：建筑业）。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（三）本项目的特定资格要求：</w:t>
      </w:r>
      <w:bookmarkEnd w:id="19"/>
      <w:r/>
      <w:r/>
    </w:p>
    <w:p>
      <w:pPr>
        <w:ind w:firstLine="480"/>
        <w:spacing w:line="360" w:lineRule="auto"/>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供应商须具备文物保护工程施工二级及以上资质；同时具备安全生产条件，并取得安全生产许可证</w:t>
      </w:r>
      <w:r>
        <w:rPr>
          <w:rFonts w:hint="eastAsia" w:ascii="宋体" w:hAnsi="宋体" w:cs="宋体"/>
          <w:color w:val="0000ff"/>
          <w:sz w:val="24"/>
          <w:szCs w:val="24"/>
          <w:highlight w:val="none"/>
          <w:lang w:eastAsia="zh-CN"/>
        </w:rPr>
        <w:t xml:space="preserve">。</w:t>
      </w:r>
      <w:r>
        <w:rPr>
          <w:rFonts w:hint="eastAsia" w:ascii="宋体" w:hAnsi="宋体" w:cs="宋体"/>
          <w:color w:val="0000ff"/>
          <w:sz w:val="24"/>
          <w:szCs w:val="24"/>
          <w:highlight w:val="none"/>
        </w:rPr>
        <w:t xml:space="preserve">  </w:t>
      </w:r>
      <w:r/>
    </w:p>
    <w:p>
      <w:pPr>
        <w:pStyle w:val="814"/>
        <w:jc w:val="left"/>
        <w:spacing w:before="0" w:after="0" w:line="360" w:lineRule="auto"/>
        <w:rPr>
          <w:rFonts w:hint="eastAsia" w:ascii="宋体" w:hAnsi="宋体" w:eastAsia="宋体" w:cs="宋体"/>
          <w:sz w:val="32"/>
          <w:szCs w:val="24"/>
          <w:highlight w:val="none"/>
          <w:lang w:bidi="ar-SA"/>
        </w:rPr>
      </w:pPr>
      <w:r/>
      <w:bookmarkStart w:id="20" w:name="_Toc24217"/>
      <w:r/>
      <w:bookmarkStart w:id="21" w:name="_Toc170305665"/>
      <w:r>
        <w:rPr>
          <w:rFonts w:hint="eastAsia" w:ascii="宋体" w:hAnsi="宋体" w:eastAsia="宋体" w:cs="宋体"/>
          <w:sz w:val="32"/>
          <w:szCs w:val="24"/>
          <w:highlight w:val="none"/>
          <w:lang w:bidi="ar-SA"/>
        </w:rPr>
        <w:t xml:space="preserve">三、获取磋商文件</w:t>
      </w:r>
      <w:bookmarkEnd w:id="20"/>
      <w:r>
        <w:rPr>
          <w:rFonts w:hint="eastAsia" w:ascii="宋体" w:hAnsi="宋体" w:eastAsia="宋体" w:cs="宋体"/>
          <w:sz w:val="32"/>
          <w:szCs w:val="24"/>
          <w:highlight w:val="none"/>
          <w:lang w:bidi="ar-SA"/>
        </w:rPr>
        <w:t xml:space="preserve">：本项目采用网上注册登记方式</w:t>
      </w:r>
      <w:bookmarkEnd w:id="21"/>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获取时间：</w:t>
      </w:r>
      <w:r>
        <w:rPr>
          <w:rFonts w:hint="eastAsia" w:ascii="宋体" w:hAnsi="宋体" w:eastAsia="宋体" w:cs="宋体"/>
          <w:color w:val="000000"/>
          <w:sz w:val="24"/>
          <w:szCs w:val="28"/>
          <w:highlight w:val="none"/>
          <w:lang w:val="en-US" w:eastAsia="zh-CN"/>
        </w:rPr>
        <w:t xml:space="preserve">自采购公告发布之日起5个工作日</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获取方式：</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（1）登录http://jszfcg.jscz.gov.cn/jszc/login首页点击“苏采云”进入系统。</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（2）获取招标文件的方式：</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cs="宋体"/>
          <w:color w:val="0000ff"/>
          <w:sz w:val="24"/>
          <w:szCs w:val="28"/>
          <w:highlight w:val="none"/>
        </w:rPr>
      </w:pPr>
      <w:r>
        <w:rPr>
          <w:rFonts w:hint="eastAsia" w:ascii="宋体" w:hAnsi="宋体" w:cs="宋体"/>
          <w:sz w:val="24"/>
          <w:szCs w:val="28"/>
          <w:highlight w:val="none"/>
        </w:rPr>
        <w:t xml:space="preserve">采购文件售价：</w:t>
      </w:r>
      <w:bookmarkStart w:id="22" w:name="EB263751bfbe2d462f84f54b87d73fe0c3"/>
      <w:r>
        <w:rPr>
          <w:rFonts w:hint="eastAsia" w:ascii="宋体" w:hAnsi="宋体" w:cs="宋体"/>
          <w:color w:val="0000ff"/>
          <w:sz w:val="24"/>
          <w:szCs w:val="28"/>
          <w:highlight w:val="none"/>
        </w:rPr>
        <w:t xml:space="preserve">免费</w:t>
      </w:r>
      <w:bookmarkEnd w:id="22"/>
      <w:r/>
      <w:r/>
    </w:p>
    <w:p>
      <w:pPr>
        <w:ind w:firstLine="480"/>
        <w:spacing w:line="360" w:lineRule="auto"/>
        <w:rPr>
          <w:rFonts w:hint="eastAsia" w:ascii="宋体" w:hAnsi="宋体" w:cs="宋体"/>
          <w:sz w:val="24"/>
          <w:highlight w:val="none"/>
        </w:rPr>
      </w:pPr>
      <w:r>
        <w:rPr>
          <w:rFonts w:hint="eastAsia" w:ascii="宋体" w:hAnsi="宋体" w:cs="宋体"/>
          <w:sz w:val="24"/>
          <w:szCs w:val="28"/>
          <w:highlight w:val="none"/>
        </w:rPr>
        <w:t xml:space="preserve">采购代理机构将数据电文形式的招标文件加载至电子招标投标交易平台，供潜在供应商下载或者查阅，</w:t>
      </w:r>
      <w:r>
        <w:rPr>
          <w:rFonts w:hint="eastAsia" w:ascii="宋体" w:hAnsi="宋体" w:cs="宋体"/>
          <w:b/>
          <w:bCs/>
          <w:sz w:val="24"/>
          <w:szCs w:val="28"/>
          <w:highlight w:val="none"/>
        </w:rPr>
        <w:t xml:space="preserve">各投标人应在规定的时间内完成招标文件的下载，逾期可能会造成招标文件无法下载以及投标文件无法上传的情形，由此导致的后果由各投标人自行承担。</w:t>
      </w:r>
      <w:r/>
    </w:p>
    <w:p>
      <w:pPr>
        <w:pStyle w:val="814"/>
        <w:jc w:val="left"/>
        <w:spacing w:before="0" w:after="0" w:line="360" w:lineRule="auto"/>
        <w:rPr>
          <w:rFonts w:hint="eastAsia" w:ascii="宋体" w:hAnsi="宋体" w:eastAsia="宋体" w:cs="宋体"/>
          <w:spacing w:val="-14"/>
          <w:highlight w:val="none"/>
        </w:rPr>
      </w:pPr>
      <w:r/>
      <w:bookmarkStart w:id="23" w:name="_Toc16120"/>
      <w:r/>
      <w:bookmarkStart w:id="24" w:name="_Toc170305666"/>
      <w:r>
        <w:rPr>
          <w:rFonts w:hint="eastAsia" w:ascii="宋体" w:hAnsi="宋体" w:eastAsia="宋体" w:cs="宋体"/>
          <w:sz w:val="32"/>
          <w:szCs w:val="24"/>
          <w:highlight w:val="none"/>
          <w:lang w:bidi="ar-SA"/>
        </w:rPr>
        <w:t xml:space="preserve">四、</w:t>
      </w:r>
      <w:bookmarkEnd w:id="23"/>
      <w:r>
        <w:rPr>
          <w:rFonts w:hint="eastAsia" w:ascii="宋体" w:hAnsi="宋体" w:eastAsia="宋体" w:cs="宋体"/>
          <w:sz w:val="32"/>
          <w:szCs w:val="24"/>
          <w:highlight w:val="none"/>
          <w:lang w:bidi="ar-SA"/>
        </w:rPr>
        <w:t xml:space="preserve">提交投标文件截止时间、开标时间和地点</w:t>
      </w:r>
      <w:bookmarkEnd w:id="24"/>
      <w:r/>
      <w:r/>
    </w:p>
    <w:p>
      <w:pPr>
        <w:ind w:firstLine="480"/>
        <w:spacing w:line="360" w:lineRule="auto"/>
        <w:rPr>
          <w:rFonts w:hint="eastAsia" w:ascii="宋体" w:hAnsi="宋体" w:cs="宋体"/>
          <w:bCs/>
          <w:sz w:val="24"/>
          <w:szCs w:val="28"/>
          <w:highlight w:val="none"/>
        </w:rPr>
      </w:pPr>
      <w:r>
        <w:rPr>
          <w:rFonts w:hint="eastAsia" w:ascii="宋体" w:hAnsi="宋体" w:cs="宋体"/>
          <w:b/>
          <w:sz w:val="24"/>
          <w:szCs w:val="28"/>
          <w:highlight w:val="none"/>
        </w:rPr>
        <w:t xml:space="preserve">提交截止时间及开标时间</w:t>
      </w:r>
      <w:r>
        <w:rPr>
          <w:rFonts w:hint="eastAsia" w:ascii="宋体" w:hAnsi="宋体" w:cs="宋体"/>
          <w:bCs/>
          <w:sz w:val="24"/>
          <w:szCs w:val="28"/>
          <w:highlight w:val="none"/>
        </w:rPr>
        <w:t xml:space="preserve">：</w:t>
      </w:r>
      <w:bookmarkStart w:id="25" w:name="EB428f87493181411b9a39d0ec7414e136"/>
      <w:r>
        <w:rPr>
          <w:rFonts w:hint="eastAsia" w:ascii="宋体" w:hAnsi="宋体" w:cs="宋体"/>
          <w:color w:val="0000ff"/>
          <w:sz w:val="24"/>
          <w:szCs w:val="24"/>
          <w:highlight w:val="white"/>
        </w:rPr>
        <w:t xml:space="preserve">2025-11</w:t>
      </w:r>
      <w:r>
        <w:rPr>
          <w:rFonts w:hint="eastAsia" w:ascii="宋体" w:hAnsi="宋体" w:cs="宋体"/>
          <w:color w:val="0000ff"/>
          <w:sz w:val="24"/>
          <w:szCs w:val="24"/>
          <w:highlight w:val="white"/>
        </w:rPr>
        <w:t xml:space="preserve">-</w:t>
      </w:r>
      <w:r>
        <w:rPr>
          <w:rFonts w:hint="eastAsia" w:ascii="宋体" w:hAnsi="宋体" w:cs="宋体"/>
          <w:color w:val="0000ff"/>
          <w:sz w:val="24"/>
          <w:szCs w:val="24"/>
          <w:highlight w:val="white"/>
          <w:lang w:val="en-US" w:eastAsia="zh-CN"/>
        </w:rPr>
        <w:t xml:space="preserve">26</w:t>
      </w:r>
      <w:r>
        <w:rPr>
          <w:rFonts w:hint="eastAsia" w:ascii="宋体" w:hAnsi="宋体" w:cs="宋体"/>
          <w:color w:val="0000ff"/>
          <w:sz w:val="24"/>
          <w:szCs w:val="24"/>
          <w:highlight w:val="white"/>
        </w:rPr>
        <w:t xml:space="preserve"> </w:t>
      </w:r>
      <w:r>
        <w:rPr>
          <w:rFonts w:hint="eastAsia" w:ascii="宋体" w:hAnsi="宋体" w:cs="宋体"/>
          <w:color w:val="0000ff"/>
          <w:sz w:val="24"/>
          <w:szCs w:val="24"/>
          <w:highlight w:val="none"/>
        </w:rPr>
        <w:t xml:space="preserve"> 09:30</w:t>
      </w:r>
      <w:bookmarkEnd w:id="25"/>
      <w:r>
        <w:rPr>
          <w:rFonts w:hint="eastAsia" w:ascii="宋体" w:hAnsi="宋体" w:cs="宋体"/>
          <w:bCs/>
          <w:sz w:val="24"/>
          <w:szCs w:val="28"/>
          <w:highlight w:val="none"/>
        </w:rPr>
        <w:t xml:space="preserve">（北京时间），在截止时间后送达及上传至“苏采云”系统的投标文件为无效文件，将被拒收。</w:t>
      </w:r>
      <w:r/>
    </w:p>
    <w:p>
      <w:pPr>
        <w:ind w:firstLine="482"/>
        <w:spacing w:line="360" w:lineRule="auto"/>
        <w:rPr>
          <w:rFonts w:hint="eastAsia" w:ascii="宋体" w:hAnsi="宋体" w:cs="宋体"/>
          <w:bCs/>
          <w:sz w:val="24"/>
          <w:szCs w:val="28"/>
          <w:highlight w:val="none"/>
        </w:rPr>
      </w:pPr>
      <w:r>
        <w:rPr>
          <w:rFonts w:hint="eastAsia" w:ascii="宋体" w:hAnsi="宋体" w:cs="宋体"/>
          <w:b/>
          <w:sz w:val="24"/>
          <w:szCs w:val="28"/>
          <w:highlight w:val="none"/>
        </w:rPr>
        <w:t xml:space="preserve">提交首次投标文件地点</w:t>
      </w:r>
      <w:r>
        <w:rPr>
          <w:rFonts w:hint="eastAsia" w:ascii="宋体" w:hAnsi="宋体" w:cs="宋体"/>
          <w:bCs/>
          <w:sz w:val="24"/>
          <w:szCs w:val="28"/>
          <w:highlight w:val="none"/>
        </w:rPr>
        <w:t xml:space="preserve">：</w:t>
      </w:r>
      <w:r/>
    </w:p>
    <w:p>
      <w:pPr>
        <w:ind w:firstLine="480"/>
        <w:spacing w:line="360" w:lineRule="auto"/>
        <w:rPr>
          <w:rFonts w:hint="eastAsia" w:ascii="宋体" w:hAnsi="宋体" w:cs="宋体"/>
          <w:bCs/>
          <w:sz w:val="24"/>
          <w:szCs w:val="28"/>
          <w:highlight w:val="none"/>
        </w:rPr>
      </w:pPr>
      <w:r>
        <w:rPr>
          <w:rFonts w:hint="eastAsia" w:ascii="宋体" w:hAnsi="宋体" w:cs="宋体"/>
          <w:bCs/>
          <w:sz w:val="24"/>
          <w:szCs w:val="28"/>
          <w:highlight w:val="none"/>
        </w:rPr>
        <w:t xml:space="preserve">线上地点：将后缀名为“.kedt”的投标文件导入政府采购客户端工具--制作投标文件--导出加密的投标文件(后缀名为zip)--通过“苏采云”系统上传投标文件。具体详见《江苏省政府采购管理交易系统(苏采云)供应商操作指南》。</w:t>
      </w:r>
      <w:r/>
    </w:p>
    <w:p>
      <w:pPr>
        <w:ind w:firstLine="482"/>
        <w:spacing w:line="360" w:lineRule="auto"/>
        <w:rPr>
          <w:rFonts w:hint="eastAsia" w:ascii="宋体" w:hAnsi="宋体" w:cs="宋体"/>
          <w:sz w:val="24"/>
          <w:highlight w:val="none"/>
        </w:rPr>
      </w:pPr>
      <w:r>
        <w:rPr>
          <w:rFonts w:hint="eastAsia" w:ascii="宋体" w:hAnsi="宋体" w:cs="宋体"/>
          <w:b/>
          <w:bCs/>
          <w:sz w:val="24"/>
          <w:szCs w:val="28"/>
          <w:highlight w:val="none"/>
        </w:rPr>
        <w:t xml:space="preserve">开标地点</w:t>
      </w:r>
      <w:r>
        <w:rPr>
          <w:rFonts w:hint="eastAsia" w:ascii="宋体" w:hAnsi="宋体" w:cs="宋体"/>
          <w:sz w:val="24"/>
          <w:szCs w:val="28"/>
          <w:highlight w:val="none"/>
        </w:rPr>
        <w:t xml:space="preserve">：“苏采云”系统（网址：http://jszfcg.jsczt.cn/）“开标大厅”进入系统“开标大厅”。（</w:t>
      </w:r>
      <w:r>
        <w:rPr>
          <w:rFonts w:hint="eastAsia" w:ascii="宋体" w:hAnsi="宋体" w:cs="宋体"/>
          <w:sz w:val="24"/>
          <w:highlight w:val="none"/>
        </w:rPr>
        <w:t xml:space="preserve">苏采云系统使用稳定谷歌浏览器（100版本以下）或360安全浏览器（极速模式）参与不见面开标。）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本项目采用</w:t>
      </w:r>
      <w:r>
        <w:rPr>
          <w:rFonts w:hint="eastAsia" w:ascii="宋体" w:hAnsi="宋体" w:cs="宋体"/>
          <w:b/>
          <w:bCs/>
          <w:sz w:val="24"/>
          <w:highlight w:val="none"/>
        </w:rPr>
        <w:t xml:space="preserve">远程不见面交易</w:t>
      </w:r>
      <w:r>
        <w:rPr>
          <w:rFonts w:hint="eastAsia" w:ascii="宋体" w:hAnsi="宋体" w:cs="宋体"/>
          <w:sz w:val="24"/>
          <w:highlight w:val="none"/>
        </w:rPr>
        <w:t xml:space="preserve">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不见面交易相关要求和说明如下：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（1）不见面开标项目的时间均以国家授时中心发布的时间为准；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（5）因投标人自身软硬件配备不齐全或发生故障等问题而导致在交互过程中出现不稳定或中断等情况的，由投标人自身承担一切后果。</w:t>
      </w:r>
      <w:r/>
    </w:p>
    <w:p>
      <w:pPr>
        <w:pStyle w:val="814"/>
        <w:jc w:val="left"/>
        <w:spacing w:before="0" w:after="0" w:line="360" w:lineRule="auto"/>
        <w:rPr>
          <w:rFonts w:hint="eastAsia" w:ascii="宋体" w:hAnsi="宋体" w:eastAsia="宋体" w:cs="宋体"/>
          <w:sz w:val="32"/>
          <w:szCs w:val="24"/>
          <w:highlight w:val="none"/>
          <w:lang w:bidi="ar-SA"/>
        </w:rPr>
      </w:pPr>
      <w:r/>
      <w:bookmarkStart w:id="26" w:name="_Toc170305667"/>
      <w:r/>
      <w:bookmarkStart w:id="27" w:name="_Toc19217"/>
      <w:r>
        <w:rPr>
          <w:rFonts w:hint="eastAsia" w:ascii="宋体" w:hAnsi="宋体" w:eastAsia="宋体" w:cs="宋体"/>
          <w:sz w:val="32"/>
          <w:szCs w:val="24"/>
          <w:highlight w:val="none"/>
          <w:lang w:bidi="ar-SA"/>
        </w:rPr>
        <w:t xml:space="preserve">五、公告期限</w:t>
      </w:r>
      <w:bookmarkEnd w:id="26"/>
      <w:r/>
      <w:bookmarkEnd w:id="2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自本公告发布之日起5个工作日。</w:t>
      </w:r>
      <w:r/>
    </w:p>
    <w:p>
      <w:pPr>
        <w:pStyle w:val="814"/>
        <w:jc w:val="left"/>
        <w:spacing w:before="0" w:after="0" w:line="360" w:lineRule="auto"/>
        <w:rPr>
          <w:rFonts w:hint="eastAsia" w:ascii="宋体" w:hAnsi="宋体" w:eastAsia="宋体" w:cs="宋体"/>
          <w:sz w:val="32"/>
          <w:szCs w:val="24"/>
          <w:highlight w:val="none"/>
          <w:lang w:bidi="ar-SA"/>
        </w:rPr>
      </w:pPr>
      <w:r/>
      <w:bookmarkStart w:id="28" w:name="_Toc170305668"/>
      <w:r/>
      <w:bookmarkStart w:id="29" w:name="_Toc14584"/>
      <w:r>
        <w:rPr>
          <w:rFonts w:hint="eastAsia" w:ascii="宋体" w:hAnsi="宋体" w:eastAsia="宋体" w:cs="宋体"/>
          <w:sz w:val="32"/>
          <w:szCs w:val="24"/>
          <w:highlight w:val="none"/>
          <w:lang w:bidi="ar-SA"/>
        </w:rPr>
        <w:t xml:space="preserve">六、其他补充事宜</w:t>
      </w:r>
      <w:bookmarkEnd w:id="28"/>
      <w:r/>
      <w:bookmarkEnd w:id="2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1.现场踏勘：采购人不统一组织现场查勘和答疑，供应商可自行联系采购人查勘</w:t>
      </w:r>
      <w:r/>
    </w:p>
    <w:p>
      <w:pPr>
        <w:spacing w:line="360" w:lineRule="auto"/>
        <w:rPr>
          <w:rFonts w:hint="eastAsia" w:ascii="宋体" w:hAnsi="宋体" w:cs="宋体"/>
          <w:sz w:val="24"/>
          <w:highlight w:val="none"/>
        </w:rPr>
      </w:pPr>
      <w:r>
        <w:rPr>
          <w:rFonts w:hint="eastAsia" w:ascii="宋体" w:hAnsi="宋体" w:cs="宋体"/>
          <w:sz w:val="24"/>
          <w:highlight w:val="none"/>
        </w:rPr>
        <w:t xml:space="preserve">和答疑。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2.本项目无需缴纳磋商保证金。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宋体" w:hAnsi="宋体" w:cs="宋体"/>
          <w:sz w:val="24"/>
          <w:szCs w:val="28"/>
          <w:highlight w:val="none"/>
        </w:rPr>
      </w:pPr>
      <w:r>
        <w:rPr>
          <w:rFonts w:hint="eastAsia" w:ascii="宋体" w:hAnsi="宋体" w:cs="宋体"/>
          <w:sz w:val="24"/>
          <w:highlight w:val="none"/>
        </w:rPr>
        <w:t xml:space="preserve">4.</w:t>
      </w:r>
      <w:r>
        <w:rPr>
          <w:rFonts w:hint="eastAsia" w:ascii="宋体" w:hAnsi="宋体" w:cs="宋体"/>
          <w:sz w:val="24"/>
          <w:szCs w:val="28"/>
          <w:highlight w:val="none"/>
        </w:rPr>
        <w:t xml:space="preserve">“CA数字证书”的获取</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highlight w:val="none"/>
        </w:rPr>
        <w:fldChar w:fldCharType="begin"/>
      </w:r>
      <w:r>
        <w:rPr>
          <w:highlight w:val="none"/>
        </w:rPr>
        <w:instrText xml:space="preserve"> HYPERLINK "http://jsxcmm.com/help/help.html" </w:instrText>
      </w:r>
      <w:r>
        <w:rPr>
          <w:highlight w:val="none"/>
        </w:rPr>
        <w:fldChar w:fldCharType="separate"/>
      </w:r>
      <w:r>
        <w:rPr>
          <w:rStyle w:val="748"/>
          <w:rFonts w:hint="eastAsia" w:ascii="宋体" w:hAnsi="宋体" w:cs="宋体"/>
          <w:sz w:val="24"/>
          <w:szCs w:val="28"/>
          <w:highlight w:val="none"/>
        </w:rPr>
        <w:t xml:space="preserve">http://jsxcmm.com/help/help.html</w:t>
      </w:r>
      <w:r>
        <w:rPr>
          <w:rStyle w:val="748"/>
          <w:rFonts w:hint="eastAsia" w:ascii="宋体" w:hAnsi="宋体" w:cs="宋体"/>
          <w:sz w:val="24"/>
          <w:szCs w:val="28"/>
          <w:highlight w:val="none"/>
        </w:rPr>
        <w:fldChar w:fldCharType="end"/>
      </w:r>
      <w:r>
        <w:rPr>
          <w:rFonts w:hint="eastAsia" w:ascii="宋体" w:hAnsi="宋体" w:cs="宋体"/>
          <w:sz w:val="24"/>
          <w:szCs w:val="28"/>
          <w:highlight w:val="none"/>
        </w:rPr>
        <w:t xml:space="preserve">）</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“苏采云”系统供应商操作指南详见江苏省政府采购网—办事指南—资料下载《江苏省政府采购管理交易系统 (苏采云)供应商操作指南》。</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镇江地区意源（方正）办理方式：</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镇江市润州区冠城路8号工人大厦7楼公共资源交易中心大厅CA窗口</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工作日办公时间：9:00-12:00、13:30-17:30</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联系人：邵娟，联系电话：13655287962</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CA技术咨询服务电话：400-608-6099</w:t>
      </w:r>
      <w:r/>
    </w:p>
    <w:p>
      <w:pPr>
        <w:ind w:firstLine="480"/>
        <w:spacing w:line="360" w:lineRule="auto"/>
        <w:rPr>
          <w:rFonts w:hint="eastAsia" w:ascii="宋体" w:hAnsi="宋体" w:cs="宋体"/>
          <w:sz w:val="24"/>
          <w:highlight w:val="none"/>
        </w:rPr>
      </w:pPr>
      <w:r>
        <w:rPr>
          <w:rFonts w:hint="eastAsia" w:ascii="宋体" w:hAnsi="宋体" w:cs="宋体"/>
          <w:sz w:val="24"/>
          <w:szCs w:val="28"/>
          <w:highlight w:val="none"/>
        </w:rPr>
        <w:t xml:space="preserve">电子签章技术咨询服务电话：15195926199 13675197356 13675197221</w:t>
      </w:r>
      <w:r/>
    </w:p>
    <w:p>
      <w:pPr>
        <w:pStyle w:val="814"/>
        <w:jc w:val="left"/>
        <w:spacing w:before="0" w:after="0" w:line="360" w:lineRule="auto"/>
        <w:rPr>
          <w:rFonts w:hint="eastAsia" w:ascii="宋体" w:hAnsi="宋体" w:eastAsia="宋体" w:cs="宋体"/>
          <w:sz w:val="32"/>
          <w:szCs w:val="24"/>
          <w:highlight w:val="none"/>
          <w:lang w:bidi="ar-SA"/>
        </w:rPr>
      </w:pPr>
      <w:r/>
      <w:bookmarkStart w:id="30" w:name="_Toc170305669"/>
      <w:r/>
      <w:bookmarkStart w:id="31" w:name="_Toc21819"/>
      <w:r>
        <w:rPr>
          <w:rFonts w:hint="eastAsia" w:ascii="宋体" w:hAnsi="宋体" w:eastAsia="宋体" w:cs="宋体"/>
          <w:sz w:val="32"/>
          <w:szCs w:val="24"/>
          <w:highlight w:val="none"/>
          <w:lang w:bidi="ar-SA"/>
        </w:rPr>
        <w:t xml:space="preserve">七、对本次磋商提出询问，请按以下方式联系。</w:t>
      </w:r>
      <w:bookmarkEnd w:id="30"/>
      <w:r/>
      <w:bookmarkEnd w:id="31"/>
      <w:r/>
      <w:r/>
    </w:p>
    <w:p>
      <w:pPr>
        <w:ind w:firstLine="480"/>
        <w:spacing w:line="440" w:lineRule="exact"/>
        <w:widowControl/>
        <w:rPr>
          <w:rFonts w:hint="eastAsia" w:ascii="宋体" w:hAnsi="宋体" w:cs="宋体"/>
          <w:sz w:val="24"/>
          <w:szCs w:val="28"/>
          <w:highlight w:val="none"/>
        </w:rPr>
      </w:pPr>
      <w:r>
        <w:rPr>
          <w:rFonts w:hint="eastAsia" w:ascii="宋体" w:hAnsi="宋体" w:cs="宋体"/>
          <w:sz w:val="24"/>
          <w:szCs w:val="28"/>
          <w:highlight w:val="none"/>
        </w:rPr>
        <w:t xml:space="preserve">1.采购人信息</w:t>
      </w:r>
      <w:r/>
    </w:p>
    <w:p>
      <w:pPr>
        <w:ind w:firstLine="480"/>
        <w:spacing w:line="440" w:lineRule="exac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名 称：</w:t>
      </w:r>
      <w:r>
        <w:rPr>
          <w:rFonts w:hint="eastAsia" w:ascii="宋体" w:hAnsi="宋体" w:cs="宋体"/>
          <w:color w:val="0000ff"/>
          <w:sz w:val="24"/>
          <w:szCs w:val="28"/>
          <w:highlight w:val="none"/>
          <w:lang w:eastAsia="zh-CN"/>
        </w:rPr>
        <w:t xml:space="preserve">镇江焦山碑刻博物馆</w:t>
      </w:r>
      <w:r/>
    </w:p>
    <w:p>
      <w:pPr>
        <w:ind w:firstLine="480"/>
        <w:spacing w:line="440" w:lineRule="exact"/>
        <w:widowControl/>
        <w:rPr>
          <w:rFonts w:hint="eastAsia" w:ascii="宋体" w:hAnsi="宋体" w:cs="宋体"/>
          <w:color w:val="0000ff"/>
          <w:sz w:val="24"/>
          <w:szCs w:val="28"/>
          <w:highlight w:val="none"/>
        </w:rPr>
      </w:pPr>
      <w:r>
        <w:rPr>
          <w:rFonts w:hint="eastAsia" w:ascii="宋体" w:hAnsi="宋体" w:cs="宋体"/>
          <w:sz w:val="24"/>
          <w:szCs w:val="28"/>
          <w:highlight w:val="none"/>
        </w:rPr>
        <w:t xml:space="preserve">地 址：</w:t>
      </w:r>
      <w:r>
        <w:rPr>
          <w:rFonts w:hint="eastAsia" w:ascii="宋体" w:hAnsi="宋体" w:cs="宋体"/>
          <w:color w:val="0000ff"/>
          <w:sz w:val="24"/>
          <w:szCs w:val="28"/>
          <w:highlight w:val="none"/>
        </w:rPr>
        <w:t xml:space="preserve">江苏省镇江市东吴路焦山景区内</w:t>
      </w:r>
      <w:r/>
    </w:p>
    <w:p>
      <w:pPr>
        <w:ind w:firstLine="480"/>
        <w:spacing w:line="440" w:lineRule="exact"/>
        <w:widowControl/>
        <w:rPr>
          <w:rFonts w:hint="eastAsia"/>
          <w:lang w:val="en-US" w:eastAsia="zh-CN"/>
        </w:rPr>
      </w:pPr>
      <w:r>
        <w:rPr>
          <w:rFonts w:hint="eastAsia" w:ascii="宋体" w:hAnsi="宋体" w:cs="宋体"/>
          <w:sz w:val="24"/>
          <w:szCs w:val="28"/>
          <w:highlight w:val="none"/>
        </w:rPr>
        <w:t xml:space="preserve">联系人：</w:t>
      </w:r>
      <w:r>
        <w:rPr>
          <w:rFonts w:hint="eastAsia" w:ascii="宋体" w:hAnsi="宋体" w:cs="宋体"/>
          <w:color w:val="0000ff"/>
          <w:sz w:val="24"/>
          <w:szCs w:val="28"/>
          <w:highlight w:val="none"/>
          <w:lang w:val="en-US" w:eastAsia="zh-CN"/>
        </w:rPr>
        <w:t xml:space="preserve">刘主任</w:t>
      </w:r>
      <w:r/>
    </w:p>
    <w:p>
      <w:pPr>
        <w:ind w:firstLine="480"/>
        <w:spacing w:line="440" w:lineRule="exact"/>
        <w:widowControl/>
        <w:rPr>
          <w:rFonts w:hint="eastAsia" w:ascii="宋体" w:hAnsi="宋体" w:eastAsia="宋体" w:cs="宋体"/>
          <w:color w:val="0000ff"/>
          <w:sz w:val="24"/>
          <w:szCs w:val="28"/>
          <w:highlight w:val="none"/>
          <w:lang w:eastAsia="zh-CN"/>
        </w:rPr>
      </w:pPr>
      <w:r>
        <w:rPr>
          <w:rFonts w:hint="eastAsia" w:ascii="宋体" w:hAnsi="宋体" w:cs="宋体"/>
          <w:sz w:val="24"/>
          <w:szCs w:val="28"/>
          <w:highlight w:val="none"/>
        </w:rPr>
        <w:t xml:space="preserve">联系方式：</w:t>
      </w:r>
      <w:r>
        <w:rPr>
          <w:rFonts w:hint="eastAsia" w:ascii="宋体" w:hAnsi="宋体" w:cs="宋体"/>
          <w:color w:val="0000ff"/>
          <w:sz w:val="24"/>
          <w:szCs w:val="28"/>
          <w:highlight w:val="none"/>
          <w:lang w:eastAsia="zh-CN"/>
        </w:rPr>
        <w:t xml:space="preserve">0511-88839277</w:t>
      </w:r>
      <w:r/>
    </w:p>
    <w:p>
      <w:pPr>
        <w:ind w:firstLine="480"/>
        <w:spacing w:line="440" w:lineRule="exact"/>
        <w:widowControl/>
        <w:rPr>
          <w:rFonts w:hint="eastAsia" w:ascii="宋体" w:hAnsi="宋体" w:cs="宋体"/>
          <w:sz w:val="24"/>
          <w:szCs w:val="28"/>
          <w:highlight w:val="none"/>
        </w:rPr>
      </w:pPr>
      <w:r>
        <w:rPr>
          <w:rFonts w:hint="eastAsia" w:ascii="宋体" w:hAnsi="宋体" w:cs="宋体"/>
          <w:sz w:val="24"/>
          <w:szCs w:val="28"/>
          <w:highlight w:val="none"/>
        </w:rPr>
        <w:t xml:space="preserve">2.采购代理机构信息</w:t>
      </w:r>
      <w:r/>
    </w:p>
    <w:p>
      <w:pPr>
        <w:ind w:firstLine="480"/>
        <w:spacing w:line="440" w:lineRule="exac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名 称：</w:t>
      </w:r>
      <w:r>
        <w:rPr>
          <w:rFonts w:hint="eastAsia" w:ascii="宋体" w:hAnsi="宋体" w:cs="宋体"/>
          <w:color w:val="0000ff"/>
          <w:sz w:val="24"/>
          <w:szCs w:val="28"/>
          <w:highlight w:val="none"/>
          <w:lang w:eastAsia="zh-CN"/>
        </w:rPr>
        <w:t xml:space="preserve">江苏尧友项目管理有限公司</w:t>
      </w:r>
      <w:r/>
    </w:p>
    <w:p>
      <w:pPr>
        <w:ind w:firstLine="480"/>
        <w:spacing w:line="440" w:lineRule="exact"/>
        <w:widowControl/>
        <w:rPr>
          <w:rFonts w:hint="eastAsia" w:ascii="宋体" w:hAnsi="宋体" w:cs="宋体"/>
          <w:sz w:val="24"/>
          <w:szCs w:val="28"/>
          <w:highlight w:val="none"/>
        </w:rPr>
      </w:pPr>
      <w:r>
        <w:rPr>
          <w:rFonts w:hint="eastAsia" w:ascii="宋体" w:hAnsi="宋体" w:cs="宋体"/>
          <w:sz w:val="24"/>
          <w:szCs w:val="28"/>
          <w:highlight w:val="none"/>
        </w:rPr>
        <w:t xml:space="preserve">地 址：</w:t>
      </w:r>
      <w:r>
        <w:rPr>
          <w:rFonts w:hint="eastAsia" w:ascii="宋体" w:hAnsi="宋体" w:eastAsia="宋体" w:cs="宋体"/>
          <w:color w:val="0000ff"/>
          <w:sz w:val="24"/>
          <w:szCs w:val="28"/>
          <w:highlight w:val="none"/>
          <w:lang w:eastAsia="zh-CN"/>
        </w:rPr>
        <w:t xml:space="preserve">镇江市高新区金润大道 999号芳满庭生态园L7101、102室</w:t>
      </w:r>
      <w:r/>
    </w:p>
    <w:p>
      <w:pPr>
        <w:ind w:firstLine="480"/>
        <w:spacing w:line="440" w:lineRule="exac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联系方式：</w:t>
      </w:r>
      <w:r>
        <w:rPr>
          <w:rFonts w:hint="eastAsia" w:ascii="宋体" w:hAnsi="宋体" w:cs="宋体"/>
          <w:color w:val="0000ff"/>
          <w:sz w:val="24"/>
          <w:szCs w:val="28"/>
          <w:highlight w:val="none"/>
          <w:lang w:eastAsia="zh-CN"/>
        </w:rPr>
        <w:t xml:space="preserve">17788356167</w:t>
      </w:r>
      <w:r/>
    </w:p>
    <w:p>
      <w:pPr>
        <w:ind w:firstLine="480"/>
        <w:spacing w:line="440" w:lineRule="exact"/>
        <w:widowControl/>
        <w:rPr>
          <w:rFonts w:hint="eastAsia" w:ascii="宋体" w:hAnsi="宋体" w:cs="宋体"/>
          <w:sz w:val="24"/>
          <w:szCs w:val="28"/>
          <w:highlight w:val="none"/>
        </w:rPr>
      </w:pPr>
      <w:r>
        <w:rPr>
          <w:rFonts w:hint="eastAsia" w:ascii="宋体" w:hAnsi="宋体" w:cs="宋体"/>
          <w:sz w:val="24"/>
          <w:szCs w:val="28"/>
          <w:highlight w:val="none"/>
        </w:rPr>
        <w:t xml:space="preserve">3.项目联系方式</w:t>
      </w:r>
      <w:r/>
    </w:p>
    <w:p>
      <w:pPr>
        <w:ind w:firstLine="480"/>
        <w:spacing w:line="440" w:lineRule="exac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项目联系人：</w:t>
      </w:r>
      <w:r>
        <w:rPr>
          <w:rFonts w:hint="eastAsia" w:ascii="宋体" w:hAnsi="宋体" w:cs="宋体"/>
          <w:color w:val="0000ff"/>
          <w:sz w:val="24"/>
          <w:szCs w:val="28"/>
          <w:highlight w:val="none"/>
          <w:lang w:eastAsia="zh-CN"/>
        </w:rPr>
        <w:t xml:space="preserve">陈工</w:t>
      </w:r>
      <w:r/>
    </w:p>
    <w:p>
      <w:pPr>
        <w:ind w:firstLine="480"/>
        <w:spacing w:line="440" w:lineRule="exac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电话：</w:t>
      </w:r>
      <w:bookmarkStart w:id="32" w:name="EB4b049e894df84c3ba38e51f4e9913b18"/>
      <w:r/>
      <w:bookmarkEnd w:id="32"/>
      <w:r>
        <w:rPr>
          <w:rFonts w:hint="eastAsia" w:ascii="宋体" w:hAnsi="宋体" w:cs="宋体"/>
          <w:color w:val="0000ff"/>
          <w:sz w:val="24"/>
          <w:szCs w:val="28"/>
          <w:highlight w:val="none"/>
          <w:lang w:eastAsia="zh-CN"/>
        </w:rPr>
        <w:t xml:space="preserve">17788356167</w:t>
      </w:r>
      <w:r/>
    </w:p>
    <w:p>
      <w:pPr>
        <w:jc w:val="right"/>
        <w:spacing w:line="360" w:lineRule="auto"/>
        <w:rPr>
          <w:rFonts w:hint="eastAsia" w:ascii="宋体" w:hAnsi="宋体" w:cs="宋体"/>
          <w:sz w:val="24"/>
          <w:highlight w:val="none"/>
        </w:rPr>
        <w:outlineLvl w:val="0"/>
      </w:pPr>
      <w:r/>
      <w:bookmarkStart w:id="33" w:name="_Toc170305670"/>
      <w:r/>
      <w:bookmarkEnd w:id="33"/>
      <w:r/>
    </w:p>
    <w:p>
      <w:pPr>
        <w:jc w:val="right"/>
        <w:spacing w:line="360" w:lineRule="auto"/>
        <w:rPr>
          <w:rFonts w:hint="eastAsia" w:ascii="宋体" w:hAnsi="宋体" w:cs="宋体"/>
          <w:sz w:val="24"/>
          <w:highlight w:val="none"/>
        </w:rPr>
        <w:outlineLvl w:val="0"/>
      </w:pPr>
      <w:r>
        <w:rPr>
          <w:rFonts w:hint="eastAsia" w:ascii="宋体" w:hAnsi="宋体" w:cs="宋体"/>
          <w:sz w:val="24"/>
          <w:highlight w:val="none"/>
          <w:lang w:eastAsia="zh-CN"/>
        </w:rPr>
        <w:t xml:space="preserve">江苏尧友项目管理有限公司</w:t>
      </w:r>
      <w:r>
        <w:rPr>
          <w:rFonts w:hint="eastAsia" w:ascii="宋体" w:hAnsi="宋体" w:cs="宋体"/>
          <w:sz w:val="24"/>
          <w:highlight w:val="none"/>
        </w:rPr>
        <w:t xml:space="preserve"> </w:t>
      </w:r>
      <w:r/>
    </w:p>
    <w:p>
      <w:pPr>
        <w:jc w:val="right"/>
        <w:spacing w:line="360" w:lineRule="auto"/>
        <w:rPr>
          <w:rFonts w:hint="eastAsia" w:ascii="宋体" w:hAnsi="宋体" w:cs="宋体"/>
          <w:sz w:val="24"/>
          <w:highlight w:val="none"/>
        </w:rPr>
        <w:outlineLvl w:val="0"/>
      </w:pPr>
      <w:r>
        <w:rPr>
          <w:rFonts w:hint="eastAsia" w:ascii="宋体" w:hAnsi="宋体" w:cs="宋体"/>
          <w:sz w:val="24"/>
          <w:highlight w:val="none"/>
        </w:rPr>
      </w:r>
      <w:r/>
    </w:p>
    <w:p>
      <w:pPr>
        <w:jc w:val="right"/>
        <w:spacing w:line="360" w:lineRule="auto"/>
        <w:rPr>
          <w:rFonts w:hint="eastAsia" w:ascii="宋体" w:hAnsi="宋体" w:cs="宋体"/>
          <w:sz w:val="24"/>
          <w:highlight w:val="none"/>
        </w:rPr>
        <w:outlineLvl w:val="0"/>
      </w:pPr>
      <w:r>
        <w:rPr>
          <w:rFonts w:hint="eastAsia" w:ascii="宋体" w:hAnsi="宋体" w:cs="宋体"/>
          <w:sz w:val="24"/>
          <w:highlight w:val="none"/>
        </w:rPr>
      </w:r>
      <w:r/>
    </w:p>
    <w:p>
      <w:pPr>
        <w:jc w:val="right"/>
        <w:spacing w:line="360" w:lineRule="auto"/>
        <w:rPr>
          <w:rFonts w:hint="eastAsia" w:ascii="宋体" w:hAnsi="宋体" w:cs="宋体"/>
          <w:sz w:val="24"/>
          <w:highlight w:val="none"/>
        </w:rPr>
        <w:outlineLvl w:val="0"/>
      </w:pPr>
      <w:r>
        <w:rPr>
          <w:rFonts w:hint="eastAsia" w:ascii="宋体" w:hAnsi="宋体" w:cs="宋体"/>
          <w:sz w:val="24"/>
          <w:highlight w:val="none"/>
        </w:rPr>
      </w:r>
      <w:r/>
    </w:p>
    <w:p>
      <w:pPr>
        <w:pStyle w:val="813"/>
        <w:jc w:val="center"/>
        <w:spacing w:before="0" w:after="0" w:line="360" w:lineRule="auto"/>
        <w:rPr>
          <w:rFonts w:hint="eastAsia" w:ascii="宋体" w:hAnsi="宋体" w:cs="宋体"/>
          <w:bCs w:val="0"/>
          <w:szCs w:val="24"/>
          <w:highlight w:val="none"/>
          <w:lang w:bidi="ar-SA"/>
        </w:rPr>
      </w:pPr>
      <w:r/>
      <w:bookmarkStart w:id="34" w:name="_Toc170305671"/>
      <w:r>
        <w:rPr>
          <w:rFonts w:hint="eastAsia" w:ascii="宋体" w:hAnsi="宋体" w:cs="宋体"/>
          <w:bCs w:val="0"/>
          <w:szCs w:val="24"/>
          <w:highlight w:val="none"/>
          <w:lang w:bidi="ar-SA"/>
        </w:rPr>
        <w:t xml:space="preserve">第二部分  供应商须知</w:t>
      </w:r>
      <w:bookmarkEnd w:id="34"/>
      <w:r/>
      <w:r/>
    </w:p>
    <w:p>
      <w:pPr>
        <w:rPr>
          <w:rFonts w:hint="eastAsia" w:ascii="宋体" w:hAnsi="宋体" w:cs="宋体"/>
          <w:highlight w:val="none"/>
        </w:rPr>
      </w:pPr>
      <w:r/>
      <w:bookmarkStart w:id="35" w:name="EBee27c7a267e2467491d41d87caec7bf9"/>
      <w:r/>
      <w:bookmarkEnd w:id="35"/>
      <w:r/>
      <w:bookmarkStart w:id="36" w:name="EB1faedd42f4894342b5723f72cc62fd9f"/>
      <w:r/>
      <w:bookmarkEnd w:id="36"/>
      <w:r/>
      <w:r/>
    </w:p>
    <w:p>
      <w:pPr>
        <w:pStyle w:val="814"/>
        <w:rPr>
          <w:rFonts w:hint="eastAsia" w:ascii="宋体" w:hAnsi="宋体" w:eastAsia="宋体" w:cs="宋体"/>
          <w:sz w:val="32"/>
          <w:highlight w:val="none"/>
        </w:rPr>
      </w:pPr>
      <w:r/>
      <w:bookmarkStart w:id="37" w:name="_Toc170305672"/>
      <w:r>
        <w:rPr>
          <w:rFonts w:hint="eastAsia" w:ascii="宋体" w:hAnsi="宋体" w:eastAsia="宋体" w:cs="宋体"/>
          <w:sz w:val="32"/>
          <w:highlight w:val="none"/>
        </w:rPr>
        <w:t xml:space="preserve">一、总  则</w:t>
      </w:r>
      <w:bookmarkEnd w:id="37"/>
      <w:r/>
      <w:r/>
    </w:p>
    <w:p>
      <w:pPr>
        <w:pStyle w:val="815"/>
        <w:ind w:firstLine="446"/>
        <w:keepLines w:val="0"/>
        <w:keepNext w:val="0"/>
        <w:spacing w:before="0" w:after="0" w:line="360" w:lineRule="auto"/>
        <w:rPr>
          <w:rFonts w:hint="eastAsia" w:ascii="宋体" w:hAnsi="宋体" w:cs="宋体"/>
          <w:sz w:val="30"/>
          <w:highlight w:val="none"/>
        </w:rPr>
      </w:pPr>
      <w:r/>
      <w:bookmarkStart w:id="38" w:name="_Toc170305673"/>
      <w:r>
        <w:rPr>
          <w:rFonts w:hint="eastAsia" w:ascii="宋体" w:hAnsi="宋体" w:cs="宋体"/>
          <w:sz w:val="30"/>
          <w:highlight w:val="none"/>
        </w:rPr>
        <w:t xml:space="preserve">1．适用范围</w:t>
      </w:r>
      <w:bookmarkEnd w:id="3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本磋商文件仅适用于</w:t>
      </w:r>
      <w:r>
        <w:rPr>
          <w:rFonts w:hint="eastAsia" w:ascii="宋体" w:hAnsi="宋体" w:cs="宋体"/>
          <w:color w:val="0000ff"/>
          <w:sz w:val="24"/>
          <w:highlight w:val="none"/>
          <w:lang w:eastAsia="zh-CN"/>
        </w:rPr>
        <w:t xml:space="preserve">焦山碑林文物除险抢救保护工程</w:t>
      </w:r>
      <w:r>
        <w:rPr>
          <w:rFonts w:hint="eastAsia" w:ascii="宋体" w:hAnsi="宋体" w:cs="宋体"/>
          <w:sz w:val="24"/>
          <w:highlight w:val="none"/>
        </w:rPr>
        <w:t xml:space="preserve">（项目名称）。</w:t>
      </w:r>
      <w:r/>
    </w:p>
    <w:p>
      <w:pPr>
        <w:pStyle w:val="815"/>
        <w:ind w:firstLine="446"/>
        <w:keepLines w:val="0"/>
        <w:keepNext w:val="0"/>
        <w:spacing w:before="200" w:after="200" w:line="360" w:lineRule="auto"/>
        <w:rPr>
          <w:rFonts w:hint="eastAsia" w:ascii="宋体" w:hAnsi="宋体" w:cs="宋体"/>
          <w:sz w:val="30"/>
          <w:highlight w:val="none"/>
        </w:rPr>
      </w:pPr>
      <w:r/>
      <w:bookmarkStart w:id="39" w:name="_Toc170305674"/>
      <w:r>
        <w:rPr>
          <w:rFonts w:hint="eastAsia" w:ascii="宋体" w:hAnsi="宋体" w:cs="宋体"/>
          <w:sz w:val="30"/>
          <w:highlight w:val="none"/>
        </w:rPr>
        <w:t xml:space="preserve">2．定义</w:t>
      </w:r>
      <w:bookmarkEnd w:id="3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磋商文件中下列术语应解释为：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“磋商组织方”系指采购代理机构或采购单位，即：</w:t>
      </w:r>
      <w:r>
        <w:rPr>
          <w:rFonts w:hint="eastAsia" w:ascii="宋体" w:hAnsi="宋体" w:cs="宋体"/>
          <w:color w:val="0000ff"/>
          <w:sz w:val="24"/>
          <w:highlight w:val="none"/>
          <w:lang w:eastAsia="zh-CN"/>
        </w:rPr>
        <w:t xml:space="preserve">江苏尧友项目管理有限公司</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“采购人”系指依法进行政府采购的国家机关、事业单位、团体组织，即：</w:t>
      </w:r>
      <w:r/>
    </w:p>
    <w:p>
      <w:pPr>
        <w:ind w:firstLine="480"/>
        <w:spacing w:line="360" w:lineRule="auto"/>
        <w:rPr>
          <w:rFonts w:hint="eastAsia" w:ascii="宋体" w:hAnsi="宋体" w:cs="宋体"/>
          <w:sz w:val="24"/>
          <w:highlight w:val="none"/>
        </w:rPr>
      </w:pPr>
      <w:r>
        <w:rPr>
          <w:rFonts w:hint="eastAsia" w:ascii="宋体" w:hAnsi="宋体" w:cs="宋体"/>
          <w:color w:val="0000ff"/>
          <w:sz w:val="24"/>
          <w:highlight w:val="none"/>
          <w:lang w:eastAsia="zh-CN"/>
        </w:rPr>
        <w:t xml:space="preserve">镇江焦山碑刻博物馆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 “供应商”系指向采购人提供货物、工程或者服务的法人、其他组织或者自然人。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 </w:t>
      </w:r>
      <w:bookmarkStart w:id="40" w:name="EBf303b0931d9c4cd59266d2badb7e129e"/>
      <w:r>
        <w:rPr>
          <w:rFonts w:hint="eastAsia" w:ascii="宋体" w:hAnsi="宋体" w:cs="宋体"/>
          <w:color w:val="0000ff"/>
          <w:sz w:val="24"/>
          <w:highlight w:val="none"/>
        </w:rPr>
        <w:t xml:space="preserve">“工程”系指本次采购范围内所描述的各类建设工程，包括图纸和工程量清单中的全部内容。</w:t>
      </w:r>
      <w:bookmarkEnd w:id="4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 </w:t>
      </w:r>
      <w:bookmarkStart w:id="41" w:name="EBa3298a5e457e4f10a90b8a1699f6a526"/>
      <w:r>
        <w:rPr>
          <w:rFonts w:hint="eastAsia" w:ascii="宋体" w:hAnsi="宋体" w:cs="宋体"/>
          <w:color w:val="0000ff"/>
          <w:sz w:val="24"/>
          <w:highlight w:val="none"/>
        </w:rPr>
        <w:t xml:space="preserve">“服务”系指本磋商文件所述供应商必须承担的工程服务以及其他类似的承诺义务。</w:t>
      </w:r>
      <w:bookmarkEnd w:id="4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 </w:t>
      </w:r>
      <w:bookmarkStart w:id="42" w:name="EBdd183595105c48d0b3e7f02660f65c69"/>
      <w:r>
        <w:rPr>
          <w:rFonts w:hint="eastAsia" w:ascii="宋体" w:hAnsi="宋体" w:cs="宋体"/>
          <w:color w:val="0000ff"/>
          <w:sz w:val="24"/>
          <w:highlight w:val="none"/>
        </w:rPr>
        <w:t xml:space="preserve">“货物”系指本磋商文件所述工程涉及的各种建筑材料。</w:t>
      </w:r>
      <w:bookmarkEnd w:id="42"/>
      <w:r/>
      <w:r/>
    </w:p>
    <w:p>
      <w:pPr>
        <w:pStyle w:val="815"/>
        <w:ind w:firstLine="446"/>
        <w:keepLines w:val="0"/>
        <w:keepNext w:val="0"/>
        <w:spacing w:line="360" w:lineRule="auto"/>
        <w:rPr>
          <w:rFonts w:hint="eastAsia" w:ascii="宋体" w:hAnsi="宋体" w:cs="宋体"/>
          <w:sz w:val="30"/>
          <w:highlight w:val="none"/>
        </w:rPr>
      </w:pPr>
      <w:r/>
      <w:bookmarkStart w:id="43" w:name="_Toc170305675"/>
      <w:r>
        <w:rPr>
          <w:rFonts w:hint="eastAsia" w:ascii="宋体" w:hAnsi="宋体" w:cs="宋体"/>
          <w:sz w:val="30"/>
          <w:highlight w:val="none"/>
        </w:rPr>
        <w:t xml:space="preserve">3．本次采购方式</w:t>
      </w:r>
      <w:bookmarkEnd w:id="4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3.1本次采购采取竞争性磋商采购方式：综合评分法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3.2是否接受进口产品：</w:t>
      </w:r>
      <w:bookmarkStart w:id="44" w:name="EBb2d67f3e9bb243798a251033812858a8"/>
      <w:r/>
      <w:bookmarkEnd w:id="44"/>
      <w:r/>
      <w:bookmarkStart w:id="45" w:name="EB32af3114d78047c590c70bb136c43d9f"/>
      <w:r/>
      <w:bookmarkEnd w:id="45"/>
      <w:r>
        <w:rPr>
          <w:rFonts w:hint="eastAsia" w:ascii="宋体" w:hAnsi="宋体" w:cs="宋体"/>
          <w:sz w:val="24"/>
          <w:highlight w:val="none"/>
        </w:rPr>
        <w:t xml:space="preserve">否</w:t>
      </w:r>
      <w:bookmarkStart w:id="46" w:name="EBacc2465710d2434aacfb77b4e39fdbf2"/>
      <w:r/>
      <w:bookmarkEnd w:id="46"/>
      <w:r/>
      <w:bookmarkStart w:id="47" w:name="EB1bc15010269e4fa0a15fd8f9409548bc"/>
      <w:r/>
      <w:bookmarkEnd w:id="47"/>
      <w:r/>
      <w:bookmarkStart w:id="48" w:name="EBe16b848199cd47888e4b26b61b6a589a"/>
      <w:r/>
      <w:bookmarkEnd w:id="4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3.3本项目资格审查方式：</w:t>
      </w:r>
      <w:bookmarkStart w:id="49" w:name="EB7b01d6f65e784594836e9770db47d6b7"/>
      <w:r/>
      <w:bookmarkEnd w:id="49"/>
      <w:r/>
      <w:bookmarkStart w:id="50" w:name="EB0b34371321df429dac28bc81d156bdcf"/>
      <w:r/>
      <w:bookmarkEnd w:id="50"/>
      <w:r>
        <w:rPr>
          <w:rFonts w:hint="eastAsia" w:ascii="宋体" w:hAnsi="宋体" w:cs="宋体"/>
          <w:sz w:val="24"/>
          <w:highlight w:val="none"/>
        </w:rPr>
        <w:t xml:space="preserve">资格后审</w:t>
      </w:r>
      <w:bookmarkStart w:id="51" w:name="EBb3629503535f41cc8211416f74d9b36a"/>
      <w:r/>
      <w:bookmarkEnd w:id="51"/>
      <w:r/>
      <w:bookmarkStart w:id="52" w:name="EBd4e1cfa47c9c40739d1de98dac00bf02"/>
      <w:r/>
      <w:bookmarkEnd w:id="52"/>
      <w:r/>
      <w:bookmarkStart w:id="53" w:name="EBc80e4dce91354751b2ced54f62789a61"/>
      <w:r/>
      <w:bookmarkEnd w:id="5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3.4 本次采购确定的成交人数量：</w:t>
      </w:r>
      <w:bookmarkStart w:id="54" w:name="EB343c6f40ae9d4d13bf90090969fe4d9a"/>
      <w:r>
        <w:rPr>
          <w:rFonts w:hint="eastAsia" w:ascii="宋体" w:hAnsi="宋体" w:cs="宋体"/>
          <w:sz w:val="24"/>
          <w:highlight w:val="none"/>
        </w:rPr>
        <w:t xml:space="preserve">1</w:t>
      </w:r>
      <w:bookmarkEnd w:id="54"/>
      <w:r>
        <w:rPr>
          <w:rFonts w:hint="eastAsia" w:ascii="宋体" w:hAnsi="宋体" w:cs="宋体"/>
          <w:sz w:val="24"/>
          <w:highlight w:val="none"/>
        </w:rPr>
        <w:t xml:space="preserve">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3.5本项目是否接受联合体：</w:t>
      </w:r>
      <w:bookmarkStart w:id="55" w:name="EB95fae8f96b26462686adcf08a807fa58"/>
      <w:r/>
      <w:bookmarkEnd w:id="55"/>
      <w:r/>
      <w:bookmarkStart w:id="56" w:name="EB586f24c28f294ab49b20c9114cc0305b"/>
      <w:r/>
      <w:bookmarkEnd w:id="56"/>
      <w:r/>
      <w:bookmarkStart w:id="57" w:name="EB9822a4069939468490bb2912917d6464"/>
      <w:r/>
      <w:bookmarkEnd w:id="57"/>
      <w:r/>
      <w:bookmarkStart w:id="58" w:name="EBfbadc25379934c1d986820040cd4d46e"/>
      <w:r/>
      <w:bookmarkEnd w:id="58"/>
      <w:r>
        <w:rPr>
          <w:rFonts w:hint="eastAsia" w:ascii="宋体" w:hAnsi="宋体" w:cs="宋体"/>
          <w:sz w:val="24"/>
          <w:highlight w:val="none"/>
        </w:rPr>
        <w:t xml:space="preserve">不接受</w:t>
      </w:r>
      <w:bookmarkStart w:id="59" w:name="EB321d1592216441aa944ba962ad81015e"/>
      <w:r/>
      <w:bookmarkEnd w:id="59"/>
      <w:r/>
      <w:r/>
    </w:p>
    <w:p>
      <w:pPr>
        <w:pStyle w:val="815"/>
        <w:ind w:firstLine="446"/>
        <w:keepLines w:val="0"/>
        <w:keepNext w:val="0"/>
        <w:spacing w:line="360" w:lineRule="auto"/>
        <w:rPr>
          <w:rFonts w:hint="eastAsia" w:ascii="宋体" w:hAnsi="宋体" w:cs="宋体"/>
          <w:sz w:val="30"/>
          <w:highlight w:val="none"/>
        </w:rPr>
      </w:pPr>
      <w:r/>
      <w:bookmarkStart w:id="60" w:name="_Toc170305676"/>
      <w:r>
        <w:rPr>
          <w:rFonts w:hint="eastAsia" w:ascii="宋体" w:hAnsi="宋体" w:cs="宋体"/>
          <w:sz w:val="30"/>
          <w:highlight w:val="none"/>
        </w:rPr>
        <w:t xml:space="preserve">4．磋商费用</w:t>
      </w:r>
      <w:bookmarkEnd w:id="60"/>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4.1 供应商应自行承担所有与参加磋商有关的费用</w:t>
      </w:r>
      <w:r>
        <w:rPr>
          <w:rFonts w:hint="eastAsia" w:ascii="宋体" w:hAnsi="宋体" w:cs="宋体"/>
          <w:b/>
          <w:sz w:val="24"/>
          <w:highlight w:val="none"/>
        </w:rPr>
        <w:t xml:space="preserve">。</w:t>
      </w:r>
      <w:r/>
    </w:p>
    <w:p>
      <w:pPr>
        <w:ind w:firstLine="480"/>
        <w:spacing w:line="360" w:lineRule="auto"/>
        <w:rPr>
          <w:rFonts w:ascii="宋体" w:hAnsi="宋体"/>
          <w:color w:val="0000ff"/>
          <w:sz w:val="24"/>
        </w:rPr>
      </w:pPr>
      <w:r/>
      <w:bookmarkStart w:id="61" w:name="EB3140ac15ffe94745a99198862d707f3f"/>
      <w:r>
        <w:rPr>
          <w:rFonts w:hint="eastAsia" w:ascii="MS Mincho" w:hAnsi="MS Mincho" w:eastAsia="MS Mincho" w:cs="MS Mincho"/>
          <w:color w:val="0000ff"/>
          <w:sz w:val="24"/>
        </w:rPr>
        <w:t xml:space="preserve">☑</w:t>
      </w:r>
      <w:bookmarkEnd w:id="61"/>
      <w:r>
        <w:rPr>
          <w:rFonts w:hint="eastAsia" w:ascii="宋体" w:hAnsi="宋体"/>
          <w:color w:val="0000ff"/>
          <w:sz w:val="24"/>
        </w:rPr>
        <w:t xml:space="preserve">中标人需向代理机构缴纳</w:t>
      </w:r>
      <w:r>
        <w:rPr>
          <w:rFonts w:hint="eastAsia" w:ascii="宋体" w:hAnsi="宋体"/>
          <w:color w:val="0000ff"/>
          <w:sz w:val="24"/>
          <w:lang w:val="en-US" w:eastAsia="zh-CN"/>
        </w:rPr>
        <w:t xml:space="preserve">10000</w:t>
      </w:r>
      <w:r>
        <w:rPr>
          <w:rFonts w:hint="eastAsia" w:ascii="宋体" w:hAnsi="宋体"/>
          <w:color w:val="0000ff"/>
          <w:sz w:val="24"/>
        </w:rPr>
        <w:t xml:space="preserve">.00元服务费。</w:t>
      </w:r>
      <w:r/>
    </w:p>
    <w:p>
      <w:pPr>
        <w:ind w:firstLine="480"/>
        <w:spacing w:line="360" w:lineRule="auto"/>
        <w:rPr>
          <w:rFonts w:hint="eastAsia" w:ascii="宋体" w:hAnsi="宋体" w:cs="宋体"/>
          <w:b/>
          <w:sz w:val="24"/>
          <w:highlight w:val="none"/>
        </w:rPr>
      </w:pPr>
      <w:r>
        <w:rPr>
          <w:rFonts w:hint="eastAsia" w:ascii="宋体" w:hAnsi="宋体"/>
          <w:sz w:val="24"/>
        </w:rPr>
        <w:t xml:space="preserve">收费标准：</w:t>
      </w:r>
      <w:r>
        <w:rPr>
          <w:rFonts w:hint="eastAsia" w:ascii="宋体" w:hAnsi="宋体" w:eastAsia="宋体" w:cs="Times New Roman"/>
          <w:color w:val="0000ff"/>
          <w:sz w:val="24"/>
          <w:lang w:val="en-US" w:eastAsia="zh-CN"/>
        </w:rPr>
        <w:t xml:space="preserve">依照采购人与代理机构签订的代理协议。</w:t>
      </w:r>
      <w:r/>
    </w:p>
    <w:p>
      <w:pPr>
        <w:ind w:firstLine="480"/>
        <w:spacing w:line="360" w:lineRule="auto"/>
        <w:rPr>
          <w:rFonts w:hint="eastAsia" w:ascii="宋体" w:hAnsi="宋体" w:cs="宋体"/>
          <w:sz w:val="24"/>
          <w:highlight w:val="none"/>
        </w:rPr>
      </w:pPr>
      <w:r/>
      <w:bookmarkStart w:id="62" w:name="EB06d111964e0447a190af62888ace45b0"/>
      <w:r/>
      <w:bookmarkEnd w:id="62"/>
      <w:r>
        <w:rPr>
          <w:rFonts w:hint="eastAsia" w:ascii="宋体" w:hAnsi="宋体" w:cs="宋体"/>
          <w:sz w:val="24"/>
          <w:highlight w:val="none"/>
        </w:rPr>
        <w:t xml:space="preserve">4.2不论磋商的结果如何，磋商组织方在任何情况下均无义务和责任承担上述费用。</w:t>
      </w:r>
      <w:r/>
    </w:p>
    <w:p>
      <w:pPr>
        <w:pStyle w:val="815"/>
        <w:ind w:firstLine="446"/>
        <w:keepLines w:val="0"/>
        <w:keepNext w:val="0"/>
        <w:spacing w:before="200" w:after="200" w:line="360" w:lineRule="auto"/>
        <w:rPr>
          <w:rFonts w:hint="eastAsia" w:ascii="宋体" w:hAnsi="宋体" w:cs="宋体"/>
          <w:sz w:val="30"/>
          <w:highlight w:val="none"/>
        </w:rPr>
      </w:pPr>
      <w:r/>
      <w:bookmarkStart w:id="63" w:name="_Toc170305677"/>
      <w:r>
        <w:rPr>
          <w:rFonts w:hint="eastAsia" w:ascii="宋体" w:hAnsi="宋体" w:cs="宋体"/>
          <w:sz w:val="30"/>
          <w:highlight w:val="none"/>
        </w:rPr>
        <w:t xml:space="preserve">5．政策功能</w:t>
      </w:r>
      <w:bookmarkEnd w:id="63"/>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5.1支持中小企业发展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5.1.2在政府采购活动中，投标人提供的货物、工程或者服务符合下列情形的，享受中小企业扶持政策：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5.2强制采购信息安全产品</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5.3支持绿色发展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5.5支持创新发展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5.6平等对待内外资企业和符合条件的破产重整企业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14"/>
        <w:rPr>
          <w:rFonts w:hint="eastAsia" w:ascii="宋体" w:hAnsi="宋体" w:eastAsia="宋体" w:cs="宋体"/>
          <w:sz w:val="32"/>
          <w:highlight w:val="none"/>
        </w:rPr>
      </w:pPr>
      <w:r/>
      <w:bookmarkStart w:id="64" w:name="_Toc170305678"/>
      <w:r>
        <w:rPr>
          <w:rFonts w:hint="eastAsia" w:ascii="宋体" w:hAnsi="宋体" w:eastAsia="宋体" w:cs="宋体"/>
          <w:sz w:val="32"/>
          <w:highlight w:val="none"/>
        </w:rPr>
        <w:t xml:space="preserve">二、磋商文件</w:t>
      </w:r>
      <w:bookmarkEnd w:id="64"/>
      <w:r/>
      <w:r/>
    </w:p>
    <w:p>
      <w:pPr>
        <w:pStyle w:val="815"/>
        <w:ind w:firstLine="446"/>
        <w:keepLines w:val="0"/>
        <w:keepNext w:val="0"/>
        <w:spacing w:before="200" w:after="200" w:line="360" w:lineRule="auto"/>
        <w:rPr>
          <w:rFonts w:hint="eastAsia" w:ascii="宋体" w:hAnsi="宋体" w:cs="宋体"/>
          <w:sz w:val="30"/>
          <w:highlight w:val="none"/>
        </w:rPr>
      </w:pPr>
      <w:r/>
      <w:bookmarkStart w:id="65" w:name="_Toc170305679"/>
      <w:r>
        <w:rPr>
          <w:rFonts w:hint="eastAsia" w:ascii="宋体" w:hAnsi="宋体" w:cs="宋体"/>
          <w:sz w:val="30"/>
          <w:highlight w:val="none"/>
        </w:rPr>
        <w:t xml:space="preserve">6．磋商文件组成</w:t>
      </w:r>
      <w:bookmarkEnd w:id="6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6.1磋商文件包括：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（1）磋商邀请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（2）供应商须知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（5）评审办法和标准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（6）磋商响应文件（格式）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6.2 供应商获取本文件后，应认真阅读本文件中所有的事项、格式条款和规范等要求。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6.3 </w:t>
      </w:r>
      <w:r>
        <w:rPr>
          <w:rFonts w:hint="eastAsia" w:ascii="宋体" w:hAnsi="宋体" w:cs="宋体"/>
          <w:b/>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cs="宋体"/>
          <w:b/>
          <w:sz w:val="24"/>
          <w:highlight w:val="none"/>
        </w:rPr>
        <w:t xml:space="preserve">。</w:t>
      </w:r>
      <w:r/>
    </w:p>
    <w:p>
      <w:pPr>
        <w:pStyle w:val="815"/>
        <w:ind w:firstLine="446"/>
        <w:keepLines w:val="0"/>
        <w:keepNext w:val="0"/>
        <w:spacing w:before="200" w:after="200" w:line="360" w:lineRule="auto"/>
        <w:rPr>
          <w:rFonts w:hint="eastAsia" w:ascii="宋体" w:hAnsi="宋体" w:cs="宋体"/>
          <w:sz w:val="30"/>
          <w:highlight w:val="none"/>
        </w:rPr>
      </w:pPr>
      <w:r/>
      <w:bookmarkStart w:id="66" w:name="_Toc170305680"/>
      <w:r>
        <w:rPr>
          <w:rFonts w:hint="eastAsia" w:ascii="宋体" w:hAnsi="宋体" w:cs="宋体"/>
          <w:sz w:val="30"/>
          <w:highlight w:val="none"/>
        </w:rPr>
        <w:t xml:space="preserve">7．磋商文件的澄清和修改</w:t>
      </w:r>
      <w:bookmarkEnd w:id="6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7.1任何要求对磋商文件进行澄清的供应商，应及时联系项目联系人。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7.2 </w:t>
      </w:r>
      <w:r>
        <w:rPr>
          <w:rFonts w:hint="eastAsia" w:ascii="宋体" w:hAnsi="宋体" w:cs="宋体"/>
          <w:b/>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rPr>
          <w:rFonts w:hint="eastAsia" w:ascii="宋体" w:hAnsi="宋体" w:cs="宋体"/>
          <w:highlight w:val="none"/>
        </w:rPr>
      </w:pPr>
      <w:r/>
      <w:bookmarkStart w:id="67" w:name="EB8324181fa96b42aea0d44f556cdcc957"/>
      <w:r/>
      <w:bookmarkEnd w:id="67"/>
      <w:r/>
      <w:bookmarkStart w:id="68" w:name="EBc40ceab50866402fade1706c6cc33288"/>
      <w:r/>
      <w:bookmarkEnd w:id="68"/>
      <w:r/>
      <w:bookmarkStart w:id="69" w:name="EB6fa335826bbd40a0b5de5c9842983eeb"/>
      <w:r/>
      <w:bookmarkEnd w:id="69"/>
      <w:r/>
      <w:r/>
    </w:p>
    <w:p>
      <w:pPr>
        <w:pStyle w:val="814"/>
        <w:rPr>
          <w:rFonts w:hint="eastAsia" w:ascii="宋体" w:hAnsi="宋体" w:eastAsia="宋体" w:cs="宋体"/>
          <w:sz w:val="32"/>
          <w:highlight w:val="none"/>
        </w:rPr>
      </w:pPr>
      <w:r/>
      <w:bookmarkStart w:id="70" w:name="_Toc170305681"/>
      <w:r>
        <w:rPr>
          <w:rFonts w:hint="eastAsia" w:ascii="宋体" w:hAnsi="宋体" w:eastAsia="宋体" w:cs="宋体"/>
          <w:sz w:val="32"/>
          <w:highlight w:val="none"/>
        </w:rPr>
        <w:t xml:space="preserve">三、磋商响应文件</w:t>
      </w:r>
      <w:bookmarkEnd w:id="70"/>
      <w:r/>
      <w:r/>
    </w:p>
    <w:p>
      <w:pPr>
        <w:pStyle w:val="815"/>
        <w:ind w:firstLine="446"/>
        <w:keepLines w:val="0"/>
        <w:keepNext w:val="0"/>
        <w:spacing w:before="200" w:after="200" w:line="360" w:lineRule="auto"/>
        <w:rPr>
          <w:rFonts w:hint="eastAsia" w:ascii="宋体" w:hAnsi="宋体" w:cs="宋体"/>
          <w:sz w:val="30"/>
          <w:highlight w:val="none"/>
        </w:rPr>
      </w:pPr>
      <w:r/>
      <w:bookmarkStart w:id="71" w:name="_Toc170305682"/>
      <w:r>
        <w:rPr>
          <w:rFonts w:hint="eastAsia" w:ascii="宋体" w:hAnsi="宋体" w:cs="宋体"/>
          <w:sz w:val="30"/>
          <w:highlight w:val="none"/>
        </w:rPr>
        <w:t xml:space="preserve">8．编制响应文件的工具</w:t>
      </w:r>
      <w:bookmarkEnd w:id="7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8.1 供应商须通过“苏采云（政府采购一体化平台）”提供的最新响应文件制作软件编制响应文件。</w:t>
      </w:r>
      <w:r/>
    </w:p>
    <w:p>
      <w:pPr>
        <w:pStyle w:val="815"/>
        <w:ind w:firstLine="446"/>
        <w:keepLines w:val="0"/>
        <w:keepNext w:val="0"/>
        <w:spacing w:before="200" w:after="200" w:line="360" w:lineRule="auto"/>
        <w:rPr>
          <w:rFonts w:hint="eastAsia" w:ascii="宋体" w:hAnsi="宋体" w:cs="宋体"/>
          <w:sz w:val="30"/>
          <w:highlight w:val="none"/>
        </w:rPr>
      </w:pPr>
      <w:r/>
      <w:bookmarkStart w:id="72" w:name="_Toc170305683"/>
      <w:r>
        <w:rPr>
          <w:rFonts w:hint="eastAsia" w:ascii="宋体" w:hAnsi="宋体" w:cs="宋体"/>
          <w:sz w:val="30"/>
          <w:highlight w:val="none"/>
        </w:rPr>
        <w:t xml:space="preserve">9．响应文件语言及度量衡单位</w:t>
      </w:r>
      <w:bookmarkEnd w:id="7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 响应文件中所使用的计量单位除磋商文件中另有特殊规定外，一律使用法定计量单位。</w:t>
      </w:r>
      <w:r/>
    </w:p>
    <w:p>
      <w:pPr>
        <w:pStyle w:val="815"/>
        <w:ind w:firstLine="446"/>
        <w:keepLines w:val="0"/>
        <w:keepNext w:val="0"/>
        <w:spacing w:before="200" w:after="200" w:line="360" w:lineRule="auto"/>
        <w:rPr>
          <w:rFonts w:hint="eastAsia" w:ascii="宋体" w:hAnsi="宋体" w:cs="宋体"/>
          <w:sz w:val="30"/>
          <w:highlight w:val="none"/>
        </w:rPr>
      </w:pPr>
      <w:r/>
      <w:bookmarkStart w:id="73" w:name="_Toc170305684"/>
      <w:r>
        <w:rPr>
          <w:rFonts w:hint="eastAsia" w:ascii="宋体" w:hAnsi="宋体" w:cs="宋体"/>
          <w:sz w:val="30"/>
          <w:highlight w:val="none"/>
        </w:rPr>
        <w:t xml:space="preserve">10．响应文件的构成</w:t>
      </w:r>
      <w:bookmarkEnd w:id="73"/>
      <w:r/>
      <w:r/>
    </w:p>
    <w:p>
      <w:pPr>
        <w:pStyle w:val="986"/>
        <w:ind w:firstLine="425"/>
        <w:spacing w:line="360" w:lineRule="auto"/>
        <w:widowControl/>
        <w:rPr>
          <w:rFonts w:hint="eastAsia" w:ascii="宋体" w:hAnsi="宋体" w:cs="宋体"/>
          <w:sz w:val="24"/>
          <w:highlight w:val="none"/>
        </w:rPr>
      </w:pPr>
      <w:r>
        <w:rPr>
          <w:rFonts w:hint="eastAsia" w:ascii="宋体" w:hAnsi="宋体" w:cs="宋体"/>
          <w:sz w:val="24"/>
          <w:highlight w:val="none"/>
        </w:rPr>
        <w:t xml:space="preserve">10.1 响应文件分为资格部分、商务部分和技术部分。</w:t>
      </w:r>
      <w:r/>
    </w:p>
    <w:p>
      <w:pPr>
        <w:pStyle w:val="986"/>
        <w:ind w:firstLine="425"/>
        <w:spacing w:line="360" w:lineRule="auto"/>
        <w:widowControl/>
        <w:rPr>
          <w:rFonts w:hint="eastAsia" w:ascii="宋体" w:hAnsi="宋体" w:cs="宋体"/>
          <w:sz w:val="24"/>
          <w:highlight w:val="none"/>
        </w:rPr>
      </w:pPr>
      <w:r>
        <w:rPr>
          <w:rFonts w:hint="eastAsia" w:ascii="宋体" w:hAnsi="宋体" w:cs="宋体"/>
          <w:sz w:val="24"/>
          <w:highlight w:val="none"/>
        </w:rPr>
        <w:t xml:space="preserve">10.2 资格部分系指供应商提交的证明其有资格参加磋商的文件。</w:t>
      </w:r>
      <w:r/>
    </w:p>
    <w:p>
      <w:pPr>
        <w:pStyle w:val="986"/>
        <w:ind w:firstLine="425"/>
        <w:spacing w:line="360" w:lineRule="auto"/>
        <w:widowControl/>
        <w:rPr>
          <w:rFonts w:hint="eastAsia" w:ascii="宋体" w:hAnsi="宋体" w:cs="宋体"/>
          <w:sz w:val="24"/>
          <w:highlight w:val="none"/>
        </w:rPr>
      </w:pPr>
      <w:r>
        <w:rPr>
          <w:rFonts w:hint="eastAsia" w:ascii="宋体" w:hAnsi="宋体" w:cs="宋体"/>
          <w:sz w:val="24"/>
          <w:highlight w:val="none"/>
        </w:rPr>
        <w:t xml:space="preserve">10.3 商务部分系指供应商提交的证明其成交后有能力履行合同的文件。</w:t>
      </w:r>
      <w:r/>
    </w:p>
    <w:p>
      <w:pPr>
        <w:pStyle w:val="986"/>
        <w:ind w:firstLine="425"/>
        <w:spacing w:line="360" w:lineRule="auto"/>
        <w:widowControl/>
        <w:rPr>
          <w:rFonts w:hint="eastAsia" w:ascii="宋体" w:hAnsi="宋体" w:cs="宋体"/>
          <w:sz w:val="24"/>
          <w:highlight w:val="none"/>
        </w:rPr>
      </w:pPr>
      <w:r>
        <w:rPr>
          <w:rFonts w:hint="eastAsia" w:ascii="宋体" w:hAnsi="宋体" w:cs="宋体"/>
          <w:sz w:val="24"/>
          <w:highlight w:val="none"/>
        </w:rPr>
        <w:t xml:space="preserve">10.4 技术部分系指供应商提交的能够证明其提供的工程符合磋商文件规定的文件。</w:t>
      </w:r>
      <w:r/>
    </w:p>
    <w:p>
      <w:pPr>
        <w:pStyle w:val="986"/>
        <w:ind w:firstLine="425"/>
        <w:spacing w:line="360" w:lineRule="auto"/>
        <w:widowControl/>
        <w:rPr>
          <w:rFonts w:hint="eastAsia" w:ascii="宋体" w:hAnsi="宋体" w:cs="宋体"/>
          <w:sz w:val="24"/>
          <w:highlight w:val="none"/>
        </w:rPr>
      </w:pPr>
      <w:r>
        <w:rPr>
          <w:rFonts w:hint="eastAsia" w:ascii="宋体" w:hAnsi="宋体" w:cs="宋体"/>
          <w:sz w:val="24"/>
          <w:highlight w:val="none"/>
        </w:rPr>
        <w:t xml:space="preserve">10.5 具体填写格式详见磋商文件第六部分。</w:t>
      </w:r>
      <w:r/>
    </w:p>
    <w:p>
      <w:pPr>
        <w:pStyle w:val="815"/>
        <w:ind w:firstLine="446"/>
        <w:keepLines w:val="0"/>
        <w:keepNext w:val="0"/>
        <w:spacing w:before="200" w:after="200" w:line="360" w:lineRule="auto"/>
        <w:rPr>
          <w:rFonts w:hint="eastAsia" w:ascii="宋体" w:hAnsi="宋体" w:cs="宋体"/>
          <w:sz w:val="30"/>
          <w:highlight w:val="none"/>
        </w:rPr>
      </w:pPr>
      <w:r/>
      <w:bookmarkStart w:id="74" w:name="_Toc170305685"/>
      <w:r>
        <w:rPr>
          <w:rFonts w:hint="eastAsia" w:ascii="宋体" w:hAnsi="宋体" w:cs="宋体"/>
          <w:sz w:val="30"/>
          <w:highlight w:val="none"/>
        </w:rPr>
        <w:t xml:space="preserve">11．响应文件的编写</w:t>
      </w:r>
      <w:bookmarkEnd w:id="74"/>
      <w:r/>
      <w:r/>
    </w:p>
    <w:p>
      <w:pPr>
        <w:ind w:left="1" w:firstLine="480"/>
        <w:spacing w:line="360" w:lineRule="auto"/>
        <w:rPr>
          <w:rFonts w:hint="eastAsia" w:ascii="宋体" w:hAnsi="宋体" w:cs="宋体"/>
          <w:b/>
          <w:sz w:val="24"/>
          <w:highlight w:val="none"/>
        </w:rPr>
      </w:pPr>
      <w:r>
        <w:rPr>
          <w:rFonts w:hint="eastAsia" w:ascii="宋体" w:hAnsi="宋体" w:cs="宋体"/>
          <w:sz w:val="24"/>
          <w:highlight w:val="none"/>
        </w:rPr>
        <w:t xml:space="preserve">11.1 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cs="宋体"/>
          <w:b/>
          <w:sz w:val="24"/>
          <w:highlight w:val="none"/>
        </w:rPr>
      </w:pPr>
      <w:r>
        <w:rPr>
          <w:rFonts w:hint="eastAsia" w:ascii="宋体" w:hAnsi="宋体" w:cs="宋体"/>
          <w:sz w:val="24"/>
          <w:highlight w:val="none"/>
        </w:rPr>
        <w:t xml:space="preserve">11.2</w:t>
      </w:r>
      <w:r>
        <w:rPr>
          <w:rFonts w:hint="eastAsia" w:ascii="宋体" w:hAnsi="宋体" w:cs="宋体"/>
          <w:b/>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11.3 响应文件编排混乱、文字表达不清或上传资料内容模糊所引起的不利后果，由供应商自行承担。</w:t>
      </w:r>
      <w:r/>
    </w:p>
    <w:p>
      <w:pPr>
        <w:ind w:left="1" w:firstLine="480"/>
        <w:spacing w:line="360" w:lineRule="auto"/>
        <w:rPr>
          <w:rFonts w:hint="eastAsia" w:ascii="宋体" w:hAnsi="宋体" w:cs="宋体"/>
          <w:b/>
          <w:sz w:val="24"/>
          <w:highlight w:val="none"/>
        </w:rPr>
      </w:pPr>
      <w:r>
        <w:rPr>
          <w:rFonts w:hint="eastAsia" w:ascii="宋体" w:hAnsi="宋体" w:cs="宋体"/>
          <w:sz w:val="24"/>
          <w:highlight w:val="none"/>
        </w:rPr>
        <w:t xml:space="preserve">11.4 </w:t>
      </w:r>
      <w:r>
        <w:rPr>
          <w:rFonts w:hint="eastAsia" w:ascii="宋体" w:hAnsi="宋体" w:cs="宋体"/>
          <w:b/>
          <w:sz w:val="24"/>
          <w:highlight w:val="none"/>
        </w:rPr>
        <w:t xml:space="preserve">供应商必须保证响应文件所提供的全部资料合法、真实、可靠。</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75" w:name="_Toc170305686"/>
      <w:r>
        <w:rPr>
          <w:rFonts w:hint="eastAsia" w:ascii="宋体" w:hAnsi="宋体" w:cs="宋体"/>
          <w:sz w:val="30"/>
          <w:highlight w:val="none"/>
        </w:rPr>
        <w:t xml:space="preserve">12．响应报价</w:t>
      </w:r>
      <w:bookmarkEnd w:id="75"/>
      <w:r/>
      <w:r/>
    </w:p>
    <w:p>
      <w:pPr>
        <w:ind w:firstLine="420"/>
        <w:rPr>
          <w:rFonts w:hint="eastAsia" w:ascii="宋体" w:hAnsi="宋体" w:cs="宋体"/>
          <w:color w:val="0000ff"/>
          <w:highlight w:val="none"/>
        </w:rPr>
      </w:pPr>
      <w:r/>
      <w:bookmarkStart w:id="76" w:name="EB148d6edea6874dd89bfe23ec0b516541"/>
      <w:r>
        <w:rPr>
          <w:rFonts w:hint="eastAsia" w:ascii="宋体" w:hAnsi="宋体" w:cs="宋体"/>
          <w:color w:val="0000ff"/>
          <w:highlight w:val="none"/>
        </w:rPr>
        <w:t xml:space="preserve">12.1磋商应以人民币报价（保留至小数点后2位，四舍五入）。</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12.2供应商应按磋商文件所提供的各报价表格式报价。</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12.4 每种工程量只允许有一种报价，任何有选择报价将不予接受。供应商必须对磋商文件中所采购的所有工程量进行报价，只报其中部分工程量的磋商响应文件无效。</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12.6供应商应按磋商文件的要求在响应文件里提供磋商首轮报价，并根据首轮报价在所附的首轮明细报价表上列明所提供工程的明细报价。</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12.7实质性响应的供应商应按磋商小组要求在规定时间提交最后报价。供应商需根据项目需求及自身经验填写明细报价。</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12.8在磋商过程中未对磋商内容作出实质性变更、修改的情况下，如最后报价超过首轮报价，则最后报价无效，以其首轮报价作为最后报价。</w:t>
      </w:r>
      <w:r/>
    </w:p>
    <w:p>
      <w:pPr>
        <w:ind w:firstLine="420"/>
        <w:rPr>
          <w:rFonts w:hint="eastAsia" w:ascii="宋体" w:hAnsi="宋体" w:cs="宋体"/>
          <w:color w:val="0000ff"/>
          <w:highlight w:val="none"/>
        </w:rPr>
      </w:pPr>
      <w:r>
        <w:rPr>
          <w:rFonts w:hint="eastAsia" w:ascii="宋体" w:hAnsi="宋体" w:cs="宋体"/>
          <w:color w:val="0000ff"/>
          <w:highlight w:val="none"/>
        </w:rPr>
        <w:t xml:space="preserve">12.9最低磋商报价不能作为成交的唯一保证。</w:t>
      </w:r>
      <w:r/>
    </w:p>
    <w:p>
      <w:pPr>
        <w:ind w:firstLine="420"/>
        <w:rPr>
          <w:rFonts w:hint="eastAsia" w:ascii="宋体" w:hAnsi="宋体" w:cs="宋体"/>
          <w:highlight w:val="none"/>
        </w:rPr>
      </w:pPr>
      <w:r>
        <w:rPr>
          <w:rFonts w:hint="eastAsia" w:ascii="宋体" w:hAnsi="宋体" w:cs="宋体"/>
          <w:color w:val="0000ff"/>
          <w:highlight w:val="none"/>
        </w:rPr>
        <w:t xml:space="preserve">12.10磋商最后报价即为合同签约价。</w:t>
      </w:r>
      <w:bookmarkEnd w:id="76"/>
      <w:r/>
      <w:r/>
    </w:p>
    <w:p>
      <w:pPr>
        <w:pStyle w:val="815"/>
        <w:numPr>
          <w:ilvl w:val="0"/>
          <w:numId w:val="4"/>
        </w:numPr>
        <w:ind w:firstLine="446"/>
        <w:keepLines w:val="0"/>
        <w:keepNext w:val="0"/>
        <w:spacing w:before="200" w:after="200" w:line="360" w:lineRule="auto"/>
        <w:tabs>
          <w:tab w:val="left" w:pos="5191" w:leader="none"/>
        </w:tabs>
        <w:rPr>
          <w:rFonts w:hint="eastAsia" w:ascii="宋体" w:hAnsi="宋体" w:cs="宋体"/>
          <w:sz w:val="30"/>
          <w:highlight w:val="none"/>
        </w:rPr>
      </w:pPr>
      <w:r/>
      <w:bookmarkStart w:id="77" w:name="_Toc170305687"/>
      <w:r>
        <w:rPr>
          <w:rFonts w:hint="eastAsia" w:ascii="宋体" w:hAnsi="宋体" w:cs="宋体"/>
          <w:sz w:val="30"/>
          <w:highlight w:val="none"/>
        </w:rPr>
        <w:t xml:space="preserve">磋商保证金</w:t>
      </w:r>
      <w:bookmarkEnd w:id="77"/>
      <w:r/>
      <w:bookmarkStart w:id="78" w:name="EBc6f5e442e1db434a988d65a7ad4b1140"/>
      <w:r/>
      <w:r/>
    </w:p>
    <w:p>
      <w:pPr>
        <w:ind w:firstLine="420"/>
        <w:rPr>
          <w:rFonts w:hint="eastAsia" w:ascii="宋体" w:hAnsi="宋体" w:cs="宋体"/>
          <w:color w:val="0000ff"/>
          <w:highlight w:val="none"/>
        </w:rPr>
      </w:pPr>
      <w:r>
        <w:rPr>
          <w:rFonts w:hint="eastAsia" w:ascii="宋体" w:hAnsi="宋体" w:cs="宋体"/>
          <w:color w:val="0000ff"/>
          <w:highlight w:val="none"/>
        </w:rPr>
        <w:t xml:space="preserve">13.1本项目不收磋商保证金。</w:t>
      </w:r>
      <w:bookmarkEnd w:id="78"/>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79" w:name="_Toc170305688"/>
      <w:r>
        <w:rPr>
          <w:rFonts w:hint="eastAsia" w:ascii="宋体" w:hAnsi="宋体" w:cs="宋体"/>
          <w:sz w:val="30"/>
          <w:highlight w:val="none"/>
        </w:rPr>
        <w:t xml:space="preserve">14．磋商响应有效期</w:t>
      </w:r>
      <w:bookmarkEnd w:id="7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14.1磋商有效期为：磋商响应文件自磋商之日起</w:t>
      </w:r>
      <w:bookmarkStart w:id="80" w:name="EBb191cd81415c48789ea7736208afc16a"/>
      <w:r>
        <w:rPr>
          <w:rFonts w:hint="eastAsia" w:ascii="宋体" w:hAnsi="宋体" w:cs="宋体"/>
          <w:color w:val="0000ff"/>
          <w:sz w:val="24"/>
          <w:highlight w:val="none"/>
        </w:rPr>
        <w:t xml:space="preserve">90</w:t>
      </w:r>
      <w:bookmarkEnd w:id="80"/>
      <w:r>
        <w:rPr>
          <w:rFonts w:hint="eastAsia" w:ascii="宋体" w:hAnsi="宋体" w:cs="宋体"/>
          <w:sz w:val="24"/>
          <w:highlight w:val="none"/>
        </w:rPr>
        <w:t xml:space="preserve">天内有效。供应商一旦领取了本磋商文件并参加磋商，即被认为接受了磋商有效期的约定。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81" w:name="_Toc170305689"/>
      <w:r>
        <w:rPr>
          <w:rFonts w:hint="eastAsia" w:ascii="宋体" w:hAnsi="宋体" w:cs="宋体"/>
          <w:sz w:val="30"/>
          <w:highlight w:val="none"/>
        </w:rPr>
        <w:t xml:space="preserve">15. 响应文件的式样和签署</w:t>
      </w:r>
      <w:bookmarkEnd w:id="8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 供应商应通过响应文件制作软件使用数字认证证书对响应文件进行合成、电子签章及加密打包。</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82" w:name="_Toc170305690"/>
      <w:r>
        <w:rPr>
          <w:rFonts w:hint="eastAsia" w:ascii="宋体" w:hAnsi="宋体" w:cs="宋体"/>
          <w:sz w:val="30"/>
          <w:highlight w:val="none"/>
        </w:rPr>
        <w:t xml:space="preserve">16．响应文件的提交</w:t>
      </w:r>
      <w:bookmarkEnd w:id="82"/>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16.1响应文件提交</w:t>
      </w:r>
      <w:r/>
    </w:p>
    <w:p>
      <w:pPr>
        <w:ind w:left="1"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16.1.1 供应商须在磋商文件规定的截止时间前，通过响应文件编制软件完成提交，提交成功后系统将发送回执。</w:t>
      </w:r>
      <w:r>
        <w:rPr>
          <w:rFonts w:hint="eastAsia" w:ascii="宋体" w:hAnsi="宋体" w:cs="宋体"/>
          <w:b/>
          <w:sz w:val="24"/>
          <w:highlight w:val="none"/>
          <w:u w:val="single"/>
        </w:rPr>
        <w:t xml:space="preserve">时间以电子交易平台时间为准。</w:t>
      </w:r>
      <w:r/>
    </w:p>
    <w:p>
      <w:pPr>
        <w:ind w:left="1"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16.1.2</w:t>
      </w:r>
      <w:r>
        <w:rPr>
          <w:rFonts w:hint="eastAsia" w:ascii="宋体" w:hAnsi="宋体" w:cs="宋体"/>
          <w:b/>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16.1.3 </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供应商</w:t>
      </w:r>
      <w:r>
        <w:rPr>
          <w:rFonts w:hint="eastAsia" w:ascii="宋体" w:hAnsi="宋体" w:cs="宋体"/>
          <w:b/>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16.1.4因不可抗力事件造成的响应文件的损坏、丢失的，磋商组织方不承担责任。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83" w:name="_Toc170305691"/>
      <w:r>
        <w:rPr>
          <w:rFonts w:hint="eastAsia" w:ascii="宋体" w:hAnsi="宋体" w:cs="宋体"/>
          <w:sz w:val="30"/>
          <w:highlight w:val="none"/>
        </w:rPr>
        <w:t xml:space="preserve">17．响应文件的补充、修改或者撤回</w:t>
      </w:r>
      <w:bookmarkEnd w:id="8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17.1在提交截止时间前，供应商可以重新上传电子响应文件或对所提交的电子响应文件进行撤回。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17.2在提交截止时间之后，供应商不得对其响应文件作任何修改或撤回。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17.3在提交截止时间至磋商文件中规定的磋商有效期满之间，供应商不得撤回其响应。</w:t>
      </w:r>
      <w:r/>
    </w:p>
    <w:p>
      <w:pPr>
        <w:rPr>
          <w:rFonts w:hint="eastAsia" w:ascii="宋体" w:hAnsi="宋体" w:cs="宋体"/>
          <w:highlight w:val="none"/>
        </w:rPr>
      </w:pPr>
      <w:r/>
      <w:bookmarkStart w:id="84" w:name="EBb56341b9c2fe4f56b248c21ee1878e34"/>
      <w:r/>
      <w:bookmarkEnd w:id="84"/>
      <w:r/>
      <w:bookmarkStart w:id="85" w:name="EB9fd68e25e0004db58e7b42b5b009ff78"/>
      <w:r/>
      <w:bookmarkEnd w:id="85"/>
      <w:r/>
      <w:bookmarkStart w:id="86" w:name="EB91977cf5615f44c9a4dcef7936893d1e"/>
      <w:r/>
      <w:bookmarkEnd w:id="86"/>
      <w:r/>
      <w:r/>
    </w:p>
    <w:p>
      <w:pPr>
        <w:pStyle w:val="814"/>
        <w:rPr>
          <w:rFonts w:hint="eastAsia" w:ascii="宋体" w:hAnsi="宋体" w:eastAsia="宋体" w:cs="宋体"/>
          <w:sz w:val="32"/>
          <w:highlight w:val="none"/>
        </w:rPr>
      </w:pPr>
      <w:r/>
      <w:bookmarkStart w:id="87" w:name="_Toc170305692"/>
      <w:r>
        <w:rPr>
          <w:rFonts w:hint="eastAsia" w:ascii="宋体" w:hAnsi="宋体" w:eastAsia="宋体" w:cs="宋体"/>
          <w:sz w:val="32"/>
          <w:highlight w:val="none"/>
        </w:rPr>
        <w:t xml:space="preserve">四、磋商与评审</w:t>
      </w:r>
      <w:bookmarkEnd w:id="87"/>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88" w:name="_Toc170305693"/>
      <w:r>
        <w:rPr>
          <w:rFonts w:hint="eastAsia" w:ascii="宋体" w:hAnsi="宋体" w:cs="宋体"/>
          <w:sz w:val="30"/>
          <w:highlight w:val="none"/>
        </w:rPr>
        <w:t xml:space="preserve">18．磋商</w:t>
      </w:r>
      <w:bookmarkEnd w:id="88"/>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18.1供应商应当在磋商前做好充分准备，使用CA数字证书准时参加磋商。</w:t>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18.2 </w:t>
      </w:r>
      <w:r>
        <w:rPr>
          <w:rFonts w:hint="eastAsia" w:ascii="宋体" w:hAnsi="宋体" w:cs="宋体"/>
          <w:b/>
          <w:sz w:val="24"/>
          <w:highlight w:val="none"/>
        </w:rPr>
        <w:t xml:space="preserve">供应商不足3家，不进入解密程序。</w:t>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18.3 </w:t>
      </w:r>
      <w:r>
        <w:rPr>
          <w:rFonts w:hint="eastAsia" w:ascii="宋体" w:hAnsi="宋体" w:cs="宋体"/>
          <w:b/>
          <w:sz w:val="24"/>
          <w:highlight w:val="none"/>
        </w:rPr>
        <w:t xml:space="preserve">磋商时，磋商组织方将在系统内公布供应商名单，发出解密的指令，供应商自行实施解密，限定在主持人发布解密指令后</w:t>
      </w:r>
      <w:bookmarkStart w:id="89" w:name="EB4e7018e4cfb74c0d932c7b8f4b39ba3e"/>
      <w:r>
        <w:rPr>
          <w:rFonts w:hint="eastAsia" w:ascii="宋体" w:hAnsi="宋体" w:cs="宋体"/>
          <w:b/>
          <w:color w:val="0000ff"/>
          <w:sz w:val="24"/>
          <w:highlight w:val="none"/>
        </w:rPr>
        <w:t xml:space="preserve">15</w:t>
      </w:r>
      <w:bookmarkEnd w:id="89"/>
      <w:r>
        <w:rPr>
          <w:rFonts w:hint="eastAsia" w:ascii="宋体" w:hAnsi="宋体" w:cs="宋体"/>
          <w:b/>
          <w:sz w:val="24"/>
          <w:highlight w:val="none"/>
        </w:rPr>
        <w:t xml:space="preserve">分钟内完成。解密时，供应商必须使用与制作响应文件时同一数字认证证书对响应文件进行解密，否则解密将会失败。</w:t>
      </w:r>
      <w:r/>
    </w:p>
    <w:p>
      <w:pPr>
        <w:ind w:left="1" w:firstLine="482"/>
        <w:spacing w:line="360" w:lineRule="auto"/>
        <w:rPr>
          <w:rFonts w:hint="eastAsia" w:ascii="宋体" w:hAnsi="宋体" w:cs="宋体"/>
          <w:b/>
          <w:sz w:val="24"/>
          <w:highlight w:val="none"/>
        </w:rPr>
      </w:pPr>
      <w:r>
        <w:rPr>
          <w:rFonts w:hint="eastAsia" w:ascii="宋体" w:hAnsi="宋体" w:cs="宋体"/>
          <w:b/>
          <w:sz w:val="24"/>
          <w:highlight w:val="none"/>
        </w:rPr>
        <w:t xml:space="preserve">18.4</w:t>
      </w:r>
      <w:r>
        <w:rPr>
          <w:rFonts w:hint="eastAsia" w:ascii="宋体" w:hAnsi="宋体" w:cs="宋体"/>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cs="宋体"/>
          <w:b/>
          <w:sz w:val="24"/>
          <w:highlight w:val="none"/>
        </w:rPr>
        <w:t xml:space="preserve">若解密成功的供应商不足三家，不进入后续程序。</w:t>
      </w:r>
      <w:r/>
    </w:p>
    <w:p>
      <w:pPr>
        <w:ind w:left="1" w:firstLine="480"/>
        <w:spacing w:line="360" w:lineRule="auto"/>
        <w:rPr>
          <w:rFonts w:hint="eastAsia" w:ascii="宋体" w:hAnsi="宋体" w:cs="宋体"/>
          <w:b/>
          <w:sz w:val="24"/>
          <w:highlight w:val="none"/>
        </w:rPr>
      </w:pPr>
      <w:r>
        <w:rPr>
          <w:rFonts w:hint="eastAsia" w:ascii="宋体" w:hAnsi="宋体" w:cs="宋体"/>
          <w:sz w:val="24"/>
          <w:highlight w:val="none"/>
        </w:rPr>
        <w:t xml:space="preserve">18.5本项目在限定的解密时间内，只要有任一家供应商解密成功，即视为电子交易平台运行无故障。</w:t>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18.6供应商须配合磋商工作，否则自行承担后果。</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90" w:name="_Toc170305694"/>
      <w:r>
        <w:rPr>
          <w:rFonts w:hint="eastAsia" w:ascii="宋体" w:hAnsi="宋体" w:cs="宋体"/>
          <w:sz w:val="30"/>
          <w:highlight w:val="none"/>
        </w:rPr>
        <w:t xml:space="preserve">19．磋商小组组成</w:t>
      </w:r>
      <w:bookmarkEnd w:id="9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19.1磋商小组将由采购人代表和评审专家组成，成员人数为3人或3人以上单数。</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91" w:name="_Toc170305695"/>
      <w:r>
        <w:rPr>
          <w:rFonts w:hint="eastAsia" w:ascii="宋体" w:hAnsi="宋体" w:cs="宋体"/>
          <w:sz w:val="30"/>
          <w:highlight w:val="none"/>
        </w:rPr>
        <w:t xml:space="preserve">20．无效磋商的情形</w:t>
      </w:r>
      <w:bookmarkEnd w:id="91"/>
      <w:r/>
      <w:r/>
    </w:p>
    <w:p>
      <w:pPr>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供应商存在下列情况之一的，其磋商无效：</w:t>
      </w:r>
      <w:r/>
    </w:p>
    <w:p>
      <w:pPr>
        <w:ind w:firstLine="420"/>
        <w:rPr>
          <w:rFonts w:hint="eastAsia" w:ascii="宋体" w:hAnsi="宋体" w:cs="宋体"/>
          <w:color w:val="0000ff"/>
          <w:highlight w:val="none"/>
        </w:rPr>
      </w:pPr>
      <w:r/>
      <w:bookmarkStart w:id="92" w:name="EB0bc0853cf1b84ccfa7d372107d18749a"/>
      <w:r>
        <w:rPr>
          <w:rFonts w:hint="eastAsia" w:ascii="宋体" w:hAnsi="宋体" w:cs="宋体"/>
          <w:color w:val="0000ff"/>
          <w:highlight w:val="none"/>
        </w:rPr>
        <w:t xml:space="preserve">（1）响应文件未按磋商文件要求签署、盖章的；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（2）不具备磋商文件中规定的资格要求的；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（3）首轮报价或最终报价超过磋商文件中规定的预算金额或最高限价的；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（4）响应文件含有采购人不能接受的附加条件的;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（5）供应商存在串通磋商情形的；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（6）不同供应商的单位负责人为同一人或者存在直接控股、管理关系的；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（7）响应文件中提供了虚假或失实资料的；</w:t>
      </w:r>
      <w:r/>
    </w:p>
    <w:p>
      <w:pPr>
        <w:ind w:firstLine="420"/>
        <w:rPr>
          <w:rFonts w:hint="eastAsia" w:ascii="宋体" w:hAnsi="宋体" w:cs="宋体"/>
          <w:color w:val="0000ff"/>
          <w:highlight w:val="none"/>
        </w:rPr>
      </w:pPr>
      <w:r>
        <w:rPr>
          <w:rFonts w:hint="eastAsia" w:ascii="宋体" w:hAnsi="宋体" w:cs="宋体"/>
          <w:color w:val="0000ff"/>
          <w:highlight w:val="none"/>
        </w:rPr>
        <w:t xml:space="preserve">（8）不符合法律、法规和磋商文件规定的其它实质性条款（须经磋商小组半数以上同意）。</w:t>
      </w:r>
      <w:r/>
    </w:p>
    <w:p>
      <w:pPr>
        <w:ind w:firstLine="420"/>
        <w:rPr>
          <w:rFonts w:hint="eastAsia" w:ascii="宋体" w:hAnsi="宋体" w:cs="宋体"/>
          <w:highlight w:val="none"/>
        </w:rPr>
      </w:pPr>
      <w:r>
        <w:rPr>
          <w:rFonts w:hint="eastAsia" w:ascii="宋体" w:hAnsi="宋体" w:cs="宋体"/>
          <w:color w:val="0000ff"/>
          <w:highlight w:val="none"/>
        </w:rPr>
        <w:t xml:space="preserve">（9）①投标报价低于工程成本； ②改变文件规定的暂估价、暂列金额及甲供材料价格； ③改变谈判文件（工程量清单）明确列出的不可竞争费用项目或费率或计算基础的； ④改变谈判文件提供的工程量清单的项目编码、项目名称、项目特征、计量单位和工程量的；⑤供应商未填单价或合价的</w:t>
      </w:r>
      <w:bookmarkEnd w:id="92"/>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93" w:name="_Toc170305696"/>
      <w:r>
        <w:rPr>
          <w:rFonts w:hint="eastAsia" w:ascii="宋体" w:hAnsi="宋体" w:cs="宋体"/>
          <w:sz w:val="30"/>
          <w:highlight w:val="none"/>
        </w:rPr>
        <w:t xml:space="preserve">21．串通磋商的情形</w:t>
      </w:r>
      <w:bookmarkEnd w:id="9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有下列情形之一的，视为供应商串通磋商，磋商无效：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（1）不同供应商的响应文件由同一单位或者个人编制；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（2）不同供应商委托同一单位或者个人办理磋商事宜；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（3）不同供应商的响应文件载明的项目管理成员或者联系人员为同一人；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（4）不同供应商的响应文件异常一致或者磋商报价呈规律性差异；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（5）不同供应商的响应文件相互混装。</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94" w:name="_Toc170305697"/>
      <w:r>
        <w:rPr>
          <w:rFonts w:hint="eastAsia" w:ascii="宋体" w:hAnsi="宋体" w:cs="宋体"/>
          <w:sz w:val="30"/>
          <w:highlight w:val="none"/>
        </w:rPr>
        <w:t xml:space="preserve">22．响应文件的澄清</w:t>
      </w:r>
      <w:bookmarkEnd w:id="9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rPr>
          <w:rFonts w:hint="eastAsia" w:ascii="宋体" w:hAnsi="宋体" w:cs="宋体"/>
          <w:color w:val="0000ff"/>
          <w:sz w:val="24"/>
          <w:highlight w:val="none"/>
        </w:rPr>
      </w:pPr>
      <w:r/>
      <w:bookmarkStart w:id="95" w:name="EB77454098fd1b4cd680a3685eedeac32a"/>
      <w:r/>
      <w:bookmarkEnd w:id="95"/>
      <w:r/>
      <w:bookmarkStart w:id="96" w:name="EBc9267927ab09462cb2a1dad891272a2f"/>
      <w:r/>
      <w:bookmarkStart w:id="97" w:name="EB0a6c5e2d990f43dab02a91b055e93dc5"/>
      <w:r>
        <w:rPr>
          <w:rFonts w:hint="eastAsia" w:ascii="宋体" w:hAnsi="宋体" w:cs="宋体"/>
          <w:color w:val="0000ff"/>
          <w:sz w:val="24"/>
          <w:highlight w:val="none"/>
        </w:rPr>
        <w:t xml:space="preserve">☑</w:t>
      </w:r>
      <w:bookmarkEnd w:id="96"/>
      <w:r/>
      <w:bookmarkStart w:id="98" w:name="EB840788620d844f9da51ffe49f1f6c40e"/>
      <w:r>
        <w:rPr>
          <w:rFonts w:hint="eastAsia" w:ascii="宋体" w:hAnsi="宋体" w:cs="宋体"/>
          <w:color w:val="0000ff"/>
          <w:sz w:val="24"/>
          <w:highlight w:val="none"/>
        </w:rPr>
        <w:t xml:space="preserve">投标人可登录电子交易平台进入“答疑澄清-点击反馈”进行在线澄清，操作指南详见http://ggzy.zhenjiang.gov.cn/zjzc/cgzn/013003/（“苏采云”系统供应商操作指南）。</w:t>
      </w:r>
      <w:bookmarkEnd w:id="97"/>
      <w:r/>
      <w:bookmarkEnd w:id="98"/>
      <w:r/>
      <w:r/>
    </w:p>
    <w:p>
      <w:pPr>
        <w:ind w:firstLine="400"/>
        <w:spacing w:line="360" w:lineRule="auto"/>
        <w:rPr>
          <w:rFonts w:hint="eastAsia" w:ascii="宋体" w:hAnsi="宋体" w:cs="宋体"/>
          <w:sz w:val="24"/>
          <w:highlight w:val="none"/>
        </w:rPr>
      </w:pPr>
      <w:r>
        <w:rPr>
          <w:rFonts w:hint="eastAsia" w:ascii="宋体" w:hAnsi="宋体" w:cs="宋体"/>
          <w:sz w:val="24"/>
          <w:highlight w:val="none"/>
        </w:rPr>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99" w:name="_Toc170305698"/>
      <w:r>
        <w:rPr>
          <w:rFonts w:hint="eastAsia" w:ascii="宋体" w:hAnsi="宋体" w:cs="宋体"/>
          <w:sz w:val="30"/>
          <w:highlight w:val="none"/>
        </w:rPr>
        <w:t xml:space="preserve">23．磋商内容</w:t>
      </w:r>
      <w:bookmarkEnd w:id="9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23.1磋商小组与符合条件的供应商就磋商文件中的技术、服务要求及合同草案条款等进行磋商。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00" w:name="_Toc170305699"/>
      <w:r>
        <w:rPr>
          <w:rFonts w:hint="eastAsia" w:ascii="宋体" w:hAnsi="宋体" w:cs="宋体"/>
          <w:sz w:val="30"/>
          <w:highlight w:val="none"/>
        </w:rPr>
        <w:t xml:space="preserve">24．最后报价的提交</w:t>
      </w:r>
      <w:bookmarkEnd w:id="100"/>
      <w:r/>
      <w:r/>
    </w:p>
    <w:p>
      <w:pPr>
        <w:rPr>
          <w:rFonts w:hint="eastAsia" w:ascii="宋体" w:hAnsi="宋体" w:cs="宋体"/>
          <w:color w:val="0000ff"/>
          <w:highlight w:val="none"/>
        </w:rPr>
      </w:pPr>
      <w:r/>
      <w:bookmarkStart w:id="101" w:name="EBfbe8196c092c4cddad39e4073d1b66a1"/>
      <w:r>
        <w:rPr>
          <w:rFonts w:hint="eastAsia" w:ascii="宋体" w:hAnsi="宋体" w:cs="宋体"/>
          <w:color w:val="0000ff"/>
          <w:highlight w:val="none"/>
        </w:rPr>
        <w:t xml:space="preserve">24.1磋</w:t>
      </w:r>
      <w:r>
        <w:rPr>
          <w:rFonts w:hint="eastAsia" w:ascii="宋体" w:hAnsi="宋体" w:cs="宋体"/>
          <w:color w:val="0000ff"/>
          <w:highlight w:val="none"/>
        </w:rPr>
        <w:t xml:space="preserve">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rPr>
          <w:rFonts w:hint="eastAsia" w:ascii="宋体" w:hAnsi="宋体" w:cs="宋体"/>
          <w:highlight w:val="none"/>
        </w:rPr>
      </w:pPr>
      <w:r>
        <w:rPr>
          <w:rFonts w:hint="eastAsia" w:ascii="宋体" w:hAnsi="宋体" w:cs="宋体"/>
          <w:color w:val="0000ff"/>
          <w:highlight w:val="none"/>
        </w:rPr>
        <w:t xml:space="preserve">24.2不竞争费用不做调整，分项单价以最后报价与首轮报价的比例（均减去不可竞争费用）同比例下浮后执行。</w:t>
      </w:r>
      <w:bookmarkEnd w:id="101"/>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02" w:name="_Toc170305700"/>
      <w:r>
        <w:rPr>
          <w:rFonts w:hint="eastAsia" w:ascii="宋体" w:hAnsi="宋体" w:cs="宋体"/>
          <w:sz w:val="30"/>
          <w:highlight w:val="none"/>
        </w:rPr>
        <w:t xml:space="preserve">25．竞争性磋商特殊情况处理</w:t>
      </w:r>
      <w:bookmarkEnd w:id="10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25.1出现下列情形之一的，应当终止竞争性磋商采购活动，发布项目终止公告并说明原因，重新开展采购活动：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（1）因情况变化，不再符合规定的竞争性磋商采购方式适用情形的；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（2）出现影响采购公正的违法、违规行为的；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25.2因重大变故，采购任务取消的则该磋商活动取消，采购人应当将取消理由通知所有供应商。</w:t>
      </w:r>
      <w:r/>
    </w:p>
    <w:p>
      <w:pPr>
        <w:rPr>
          <w:rFonts w:hint="eastAsia" w:ascii="宋体" w:hAnsi="宋体" w:cs="宋体"/>
          <w:highlight w:val="none"/>
        </w:rPr>
      </w:pPr>
      <w:r/>
      <w:bookmarkStart w:id="103" w:name="EB08e2647f48634a3994602fc936839be7"/>
      <w:r/>
      <w:bookmarkEnd w:id="103"/>
      <w:r/>
      <w:bookmarkStart w:id="104" w:name="EBdb092230d00a4e9997343e84c11d0cb6"/>
      <w:r/>
      <w:bookmarkEnd w:id="104"/>
      <w:r/>
      <w:bookmarkStart w:id="105" w:name="EBb75507079fcc4c79942afd5a4e24b834"/>
      <w:r/>
      <w:bookmarkEnd w:id="105"/>
      <w:r/>
      <w:r/>
    </w:p>
    <w:p>
      <w:pPr>
        <w:pStyle w:val="814"/>
        <w:rPr>
          <w:rFonts w:hint="eastAsia" w:ascii="宋体" w:hAnsi="宋体" w:eastAsia="宋体" w:cs="宋体"/>
          <w:sz w:val="32"/>
          <w:highlight w:val="none"/>
        </w:rPr>
      </w:pPr>
      <w:r/>
      <w:bookmarkStart w:id="106" w:name="_Toc170305701"/>
      <w:r>
        <w:rPr>
          <w:rFonts w:hint="eastAsia" w:ascii="宋体" w:hAnsi="宋体" w:eastAsia="宋体" w:cs="宋体"/>
          <w:sz w:val="32"/>
          <w:highlight w:val="none"/>
        </w:rPr>
        <w:t xml:space="preserve">五、确定成交结果</w:t>
      </w:r>
      <w:bookmarkEnd w:id="106"/>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07" w:name="_Toc170305702"/>
      <w:r>
        <w:rPr>
          <w:rFonts w:hint="eastAsia" w:ascii="宋体" w:hAnsi="宋体" w:cs="宋体"/>
          <w:sz w:val="30"/>
          <w:highlight w:val="none"/>
        </w:rPr>
        <w:t xml:space="preserve">26．确定成交供应商</w:t>
      </w:r>
      <w:bookmarkEnd w:id="107"/>
      <w:r/>
      <w:r/>
    </w:p>
    <w:p>
      <w:pPr>
        <w:ind w:firstLine="420"/>
        <w:rPr>
          <w:rFonts w:hint="eastAsia" w:ascii="宋体" w:hAnsi="宋体" w:cs="宋体"/>
          <w:color w:val="0000ff"/>
          <w:highlight w:val="none"/>
        </w:rPr>
      </w:pPr>
      <w:r/>
      <w:bookmarkStart w:id="108" w:name="EBa397b86576e44a76b3d720b5380e88a7"/>
      <w:r>
        <w:rPr>
          <w:rFonts w:hint="eastAsia" w:ascii="宋体" w:hAnsi="宋体" w:cs="宋体"/>
          <w:color w:val="0000ff"/>
          <w:highlight w:val="none"/>
        </w:rPr>
        <w:t xml:space="preserve">26.1采购人从评审报告提出的成交候选供应商中，按照排序由高到低的原则确定成交供应商。</w:t>
      </w:r>
      <w:bookmarkEnd w:id="108"/>
      <w:r/>
      <w:r/>
    </w:p>
    <w:p>
      <w:pPr>
        <w:rPr>
          <w:rFonts w:hint="eastAsia" w:ascii="宋体" w:hAnsi="宋体" w:cs="宋体"/>
          <w:highlight w:val="none"/>
        </w:rPr>
      </w:pPr>
      <w:r/>
      <w:bookmarkStart w:id="109" w:name="EBc139f7d738f94d37aa7a2e8425914ace"/>
      <w:r/>
      <w:bookmarkEnd w:id="109"/>
      <w:r/>
      <w:bookmarkStart w:id="110" w:name="EB9aa7147e4ff34de5b0b6a839eec8b610"/>
      <w:r/>
      <w:bookmarkEnd w:id="110"/>
      <w:r/>
      <w:bookmarkStart w:id="111" w:name="EB4b7ba9d5ba5c45e1a8f0f2c8731da0e7"/>
      <w:r/>
      <w:bookmarkEnd w:id="111"/>
      <w:r/>
      <w:r/>
    </w:p>
    <w:p>
      <w:pPr>
        <w:jc w:val="center"/>
        <w:rPr>
          <w:rFonts w:hint="eastAsia" w:ascii="宋体" w:hAnsi="宋体" w:cs="宋体"/>
          <w:b/>
          <w:sz w:val="32"/>
          <w:szCs w:val="32"/>
          <w:highlight w:val="none"/>
        </w:rPr>
        <w:outlineLvl w:val="1"/>
      </w:pPr>
      <w:r/>
      <w:bookmarkStart w:id="112" w:name="_Toc170305703"/>
      <w:r>
        <w:rPr>
          <w:rFonts w:hint="eastAsia" w:ascii="宋体" w:hAnsi="宋体" w:cs="宋体"/>
          <w:b/>
          <w:sz w:val="32"/>
          <w:szCs w:val="32"/>
          <w:highlight w:val="none"/>
        </w:rPr>
        <w:t xml:space="preserve">六、授予合同</w:t>
      </w:r>
      <w:bookmarkEnd w:id="112"/>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13" w:name="_Toc170305704"/>
      <w:r>
        <w:rPr>
          <w:rFonts w:hint="eastAsia" w:ascii="宋体" w:hAnsi="宋体" w:cs="宋体"/>
          <w:sz w:val="30"/>
          <w:highlight w:val="none"/>
        </w:rPr>
        <w:t xml:space="preserve">27．磋商组织方接受和拒绝任何或所有响应的权利</w:t>
      </w:r>
      <w:bookmarkEnd w:id="11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27.2因不可抗力或成交供应商不能履约等情形，磋商组织方保留与其他候选供应商签订合同的权利。</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14" w:name="_Toc170305705"/>
      <w:r>
        <w:rPr>
          <w:rFonts w:hint="eastAsia" w:ascii="宋体" w:hAnsi="宋体" w:cs="宋体"/>
          <w:sz w:val="30"/>
          <w:highlight w:val="none"/>
        </w:rPr>
        <w:t xml:space="preserve">28．成交通知书</w:t>
      </w:r>
      <w:bookmarkEnd w:id="11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28.2成交通知书发出后，采购人不得违法改变成交结果，成交供应商无正当理由不得放弃成交。</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15" w:name="_Toc170305706"/>
      <w:r>
        <w:rPr>
          <w:rFonts w:hint="eastAsia" w:ascii="宋体" w:hAnsi="宋体" w:cs="宋体"/>
          <w:sz w:val="30"/>
          <w:highlight w:val="none"/>
        </w:rPr>
        <w:t xml:space="preserve">29．签订合同</w:t>
      </w:r>
      <w:bookmarkEnd w:id="11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29.1采购人应当自成交通知书发出之日起</w:t>
      </w:r>
      <w:bookmarkStart w:id="116" w:name="EB05f551e9fe4041c9b9ca67820bfb6d2e"/>
      <w:r>
        <w:rPr>
          <w:rFonts w:hint="eastAsia" w:ascii="宋体" w:hAnsi="宋体" w:cs="宋体"/>
          <w:color w:val="0000ff"/>
          <w:sz w:val="24"/>
          <w:highlight w:val="none"/>
        </w:rPr>
        <w:t xml:space="preserve">15</w:t>
      </w:r>
      <w:bookmarkEnd w:id="116"/>
      <w:r>
        <w:rPr>
          <w:rFonts w:hint="eastAsia" w:ascii="宋体" w:hAnsi="宋体" w:cs="宋体"/>
          <w:sz w:val="24"/>
          <w:highlight w:val="non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29.5采购人与成交人应当根据合同的约定依法履行合同义务。政府采购合同的履行、违约责任和解决争议的方法等适用</w:t>
      </w:r>
      <w:bookmarkStart w:id="117" w:name="EB97207bcd8409416fb199023224267c7d"/>
      <w:r>
        <w:rPr>
          <w:rFonts w:hint="eastAsia" w:ascii="宋体" w:hAnsi="宋体" w:cs="宋体"/>
          <w:color w:val="0000ff"/>
          <w:sz w:val="24"/>
          <w:highlight w:val="none"/>
        </w:rPr>
        <w:t xml:space="preserve">《中华人民共和国民法典》</w:t>
      </w:r>
      <w:bookmarkEnd w:id="117"/>
      <w:r>
        <w:rPr>
          <w:rFonts w:hint="eastAsia" w:ascii="宋体" w:hAnsi="宋体" w:cs="宋体"/>
          <w:sz w:val="24"/>
          <w:highlight w:val="none"/>
        </w:rPr>
        <w:t xml:space="preserve">。</w:t>
      </w:r>
      <w:r/>
    </w:p>
    <w:p>
      <w:pPr>
        <w:pStyle w:val="815"/>
        <w:numPr>
          <w:ilvl w:val="0"/>
          <w:numId w:val="0"/>
        </w:numPr>
        <w:ind w:firstLine="446"/>
        <w:keepLines w:val="0"/>
        <w:keepNext w:val="0"/>
        <w:spacing w:before="200" w:after="200" w:line="360" w:lineRule="auto"/>
        <w:tabs>
          <w:tab w:val="left" w:pos="5191" w:leader="none"/>
        </w:tabs>
        <w:rPr>
          <w:rFonts w:hint="eastAsia" w:ascii="宋体" w:hAnsi="宋体" w:cs="宋体"/>
          <w:sz w:val="30"/>
          <w:highlight w:val="none"/>
        </w:rPr>
      </w:pPr>
      <w:r/>
      <w:bookmarkStart w:id="118" w:name="_Toc170305707"/>
      <w:r>
        <w:rPr>
          <w:rFonts w:hint="eastAsia" w:ascii="宋体" w:hAnsi="宋体" w:eastAsia="宋体" w:cs="宋体"/>
          <w:b/>
          <w:bCs/>
          <w:sz w:val="30"/>
          <w:szCs w:val="32"/>
          <w:lang w:val="en-US" w:eastAsia="zh-CN" w:bidi="mn-Mong-CN"/>
        </w:rPr>
        <w:t xml:space="preserve">30．</w:t>
      </w:r>
      <w:r>
        <w:rPr>
          <w:rFonts w:hint="eastAsia" w:ascii="宋体" w:hAnsi="宋体" w:cs="宋体"/>
          <w:sz w:val="30"/>
          <w:highlight w:val="none"/>
        </w:rPr>
        <w:t xml:space="preserve">履约保证金</w:t>
      </w:r>
      <w:bookmarkStart w:id="119" w:name="EB02d3f3d3f8c849a79c1d713ebba93eba"/>
      <w:r/>
      <w:bookmarkEnd w:id="119"/>
      <w:r/>
      <w:bookmarkStart w:id="120" w:name="EB783d814fec544d2288f2f9fae5cd6053"/>
      <w:r/>
      <w:bookmarkEnd w:id="120"/>
      <w:r/>
      <w:bookmarkStart w:id="121" w:name="EB18136e901d2a465daf4f1922ca3d6be6"/>
      <w:r/>
      <w:bookmarkEnd w:id="121"/>
      <w:r>
        <w:rPr>
          <w:rFonts w:hint="eastAsia" w:ascii="宋体" w:hAnsi="宋体" w:cs="宋体"/>
          <w:sz w:val="30"/>
          <w:highlight w:val="none"/>
        </w:rPr>
        <w:t xml:space="preserve">（不采用）</w:t>
      </w:r>
      <w:bookmarkEnd w:id="118"/>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.1</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A ☑本项目不收取履约保证金。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 □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苏采云（政府采购一体化平台）”政策法规栏目。</w:t>
      </w:r>
      <w:r/>
    </w:p>
    <w:p>
      <w:pPr>
        <w:numPr>
          <w:ilvl w:val="0"/>
          <w:numId w:val="0"/>
        </w:numPr>
        <w:rPr>
          <w:rFonts w:hint="eastAsia"/>
        </w:rPr>
      </w:pPr>
      <w:r>
        <w:rPr>
          <w:rFonts w:hint="eastAsia"/>
        </w:rPr>
      </w:r>
      <w:r/>
    </w:p>
    <w:p>
      <w:pPr>
        <w:rPr>
          <w:rFonts w:hint="eastAsia" w:ascii="宋体" w:hAnsi="宋体" w:cs="宋体"/>
          <w:highlight w:val="none"/>
        </w:rPr>
      </w:pPr>
      <w:r/>
      <w:bookmarkStart w:id="122" w:name="EB1df42da3e400445aab42df2e4be3331e"/>
      <w:r/>
      <w:bookmarkEnd w:id="122"/>
      <w:r/>
      <w:bookmarkStart w:id="123" w:name="EB2fd69cb32cb145a1b119f823a3901750"/>
      <w:r/>
      <w:bookmarkEnd w:id="123"/>
      <w:r/>
      <w:bookmarkStart w:id="124" w:name="EB4e0f8e92b7c74a7ebdbd6ca44092caaf"/>
      <w:r/>
      <w:bookmarkEnd w:id="124"/>
      <w:r/>
      <w:r/>
    </w:p>
    <w:p>
      <w:pPr>
        <w:pStyle w:val="814"/>
        <w:rPr>
          <w:rFonts w:hint="eastAsia" w:ascii="宋体" w:hAnsi="宋体" w:eastAsia="宋体" w:cs="宋体"/>
          <w:sz w:val="32"/>
          <w:highlight w:val="none"/>
        </w:rPr>
      </w:pPr>
      <w:r/>
      <w:bookmarkStart w:id="125" w:name="_Toc170305708"/>
      <w:r>
        <w:rPr>
          <w:rFonts w:hint="eastAsia" w:ascii="宋体" w:hAnsi="宋体" w:eastAsia="宋体" w:cs="宋体"/>
          <w:sz w:val="32"/>
          <w:highlight w:val="none"/>
        </w:rPr>
        <w:t xml:space="preserve">七、询问、质疑、投诉</w:t>
      </w:r>
      <w:bookmarkEnd w:id="125"/>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26" w:name="_Toc170305709"/>
      <w:r>
        <w:rPr>
          <w:rFonts w:hint="eastAsia" w:ascii="宋体" w:hAnsi="宋体" w:cs="宋体"/>
          <w:sz w:val="30"/>
          <w:highlight w:val="none"/>
        </w:rPr>
        <w:t xml:space="preserve">31．询问</w:t>
      </w:r>
      <w:bookmarkEnd w:id="126"/>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供应商对磋商活动事项有疑问的，可以向采购人或磋商组织方提出询问，采购人或磋商组织方将依法作出答复，但答复的内容不得涉及商业秘密。</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27" w:name="_Toc170305710"/>
      <w:r>
        <w:rPr>
          <w:rFonts w:hint="eastAsia" w:ascii="宋体" w:hAnsi="宋体" w:cs="宋体"/>
          <w:sz w:val="30"/>
          <w:highlight w:val="none"/>
        </w:rPr>
        <w:t xml:space="preserve">32．质疑</w:t>
      </w:r>
      <w:bookmarkEnd w:id="12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以上规定的供应商应知其权益受到损害之日，是指：</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（1）对可以质疑的磋商文件提出质疑的，为收到磋商文件之日或者磋商文件公告期限届满之日；</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（2）对采购过程提出质疑的，为各采购程序环节结束之日；</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（3）对成交结果提出质疑的，为结果公告期限届满之日。</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32.4接受质疑函的方式、联系部门、联系电话、通讯地址：</w:t>
      </w:r>
      <w:bookmarkStart w:id="128" w:name="EBb78e8f865e9d481e9696ee7a6d9cf414"/>
      <w:r>
        <w:rPr>
          <w:rFonts w:hint="eastAsia" w:ascii="宋体" w:hAnsi="宋体" w:cs="宋体"/>
          <w:color w:val="0000ff"/>
          <w:sz w:val="24"/>
          <w:highlight w:val="none"/>
          <w:lang w:eastAsia="zh-CN"/>
        </w:rPr>
        <w:t xml:space="preserve">江苏尧友项目管理有限公司</w:t>
      </w:r>
      <w:r>
        <w:rPr>
          <w:rFonts w:hint="eastAsia" w:ascii="宋体" w:hAnsi="宋体" w:cs="宋体"/>
          <w:color w:val="0000ff"/>
          <w:sz w:val="24"/>
          <w:highlight w:val="none"/>
        </w:rPr>
        <w:t xml:space="preserve"> </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cs="宋体"/>
          <w:color w:val="0000ff"/>
          <w:sz w:val="24"/>
          <w:highlight w:val="none"/>
        </w:rPr>
        <w:t xml:space="preserve">项目联系人：</w:t>
      </w:r>
      <w:r>
        <w:rPr>
          <w:rFonts w:hint="eastAsia" w:ascii="宋体" w:hAnsi="宋体" w:cs="宋体"/>
          <w:color w:val="0000ff"/>
          <w:sz w:val="24"/>
          <w:highlight w:val="none"/>
          <w:lang w:eastAsia="zh-CN"/>
        </w:rPr>
        <w:t xml:space="preserve">陈工</w:t>
      </w:r>
      <w:r/>
    </w:p>
    <w:p>
      <w:pPr>
        <w:ind w:firstLine="480"/>
        <w:spacing w:line="360" w:lineRule="auto"/>
        <w:rPr>
          <w:rFonts w:hint="eastAsia" w:ascii="宋体" w:hAnsi="宋体" w:eastAsia="宋体" w:cs="宋体"/>
          <w:sz w:val="24"/>
          <w:highlight w:val="none"/>
          <w:lang w:eastAsia="zh-CN"/>
        </w:rPr>
      </w:pPr>
      <w:r>
        <w:rPr>
          <w:rFonts w:hint="eastAsia" w:ascii="宋体" w:hAnsi="宋体" w:cs="宋体"/>
          <w:color w:val="0000ff"/>
          <w:sz w:val="24"/>
          <w:highlight w:val="none"/>
        </w:rPr>
        <w:t xml:space="preserve">电  话：</w:t>
      </w:r>
      <w:bookmarkEnd w:id="128"/>
      <w:r>
        <w:rPr>
          <w:rFonts w:hint="eastAsia" w:ascii="宋体" w:hAnsi="宋体" w:cs="宋体"/>
          <w:color w:val="0000ff"/>
          <w:sz w:val="24"/>
          <w:highlight w:val="none"/>
          <w:lang w:eastAsia="zh-CN"/>
        </w:rPr>
        <w:t xml:space="preserve">17788356167</w:t>
      </w:r>
      <w:r/>
    </w:p>
    <w:p>
      <w:pPr>
        <w:ind w:firstLine="480"/>
        <w:spacing w:line="360" w:lineRule="auto"/>
        <w:rPr>
          <w:rFonts w:hint="eastAsia" w:ascii="宋体" w:hAnsi="宋体" w:cs="宋体"/>
          <w:color w:val="0000ff"/>
          <w:sz w:val="24"/>
          <w:highlight w:val="none"/>
        </w:rPr>
      </w:pPr>
      <w:r/>
      <w:bookmarkStart w:id="129" w:name="EB5edbbd8b303840bdb3b55af5a67538d7"/>
      <w:r>
        <w:rPr>
          <w:rFonts w:hint="eastAsia" w:ascii="宋体" w:hAnsi="宋体" w:cs="宋体"/>
          <w:color w:val="0000ff"/>
          <w:sz w:val="24"/>
          <w:highlight w:val="none"/>
        </w:rPr>
        <w:t xml:space="preserve">项目质疑流程及注意事项见“江苏政府采购网”网站首页-办事指南-投诉处理流程</w:t>
      </w:r>
      <w:r/>
    </w:p>
    <w:p>
      <w:pPr>
        <w:ind w:firstLine="480"/>
        <w:jc w:val="left"/>
        <w:spacing w:line="360" w:lineRule="auto"/>
        <w:rPr>
          <w:rFonts w:hint="eastAsia" w:ascii="宋体" w:hAnsi="宋体" w:cs="宋体"/>
          <w:b/>
          <w:sz w:val="24"/>
          <w:highlight w:val="none"/>
        </w:rPr>
      </w:pPr>
      <w:r>
        <w:rPr>
          <w:rFonts w:hint="eastAsia" w:ascii="宋体" w:hAnsi="宋体" w:cs="宋体"/>
          <w:color w:val="0000ff"/>
          <w:sz w:val="24"/>
          <w:highlight w:val="none"/>
        </w:rPr>
        <w:t xml:space="preserve">（http://www.ccgp-jiangsu.gov.cn/jiangsu/tscllc/d1/d1d413a089cf47be917aa230fbf052c4.html）。</w:t>
      </w:r>
      <w:bookmarkEnd w:id="12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30" w:name="_Toc170305711"/>
      <w:r>
        <w:rPr>
          <w:rFonts w:hint="eastAsia" w:ascii="宋体" w:hAnsi="宋体" w:cs="宋体"/>
          <w:sz w:val="30"/>
          <w:highlight w:val="none"/>
        </w:rPr>
        <w:t xml:space="preserve">33．投诉</w:t>
      </w:r>
      <w:bookmarkEnd w:id="130"/>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14"/>
        <w:rPr>
          <w:rFonts w:hint="eastAsia" w:ascii="宋体" w:hAnsi="宋体" w:eastAsia="宋体" w:cs="宋体"/>
          <w:sz w:val="32"/>
          <w:highlight w:val="none"/>
        </w:rPr>
      </w:pPr>
      <w:r/>
      <w:bookmarkStart w:id="131" w:name="EB33fdc2881a7842b6a9eb36458d8881c9"/>
      <w:r/>
      <w:bookmarkEnd w:id="131"/>
      <w:r/>
      <w:bookmarkStart w:id="132" w:name="EBd9b2116381294453a95d7cc4be3a3880"/>
      <w:r/>
      <w:bookmarkEnd w:id="132"/>
      <w:r/>
      <w:bookmarkStart w:id="133" w:name="EB4f96798eb320483ebad0b631808ec72b"/>
      <w:r/>
      <w:bookmarkEnd w:id="133"/>
      <w:r/>
      <w:bookmarkStart w:id="134" w:name="_Toc170305712"/>
      <w:r>
        <w:rPr>
          <w:rFonts w:hint="eastAsia" w:ascii="宋体" w:hAnsi="宋体" w:eastAsia="宋体" w:cs="宋体"/>
          <w:sz w:val="32"/>
          <w:highlight w:val="none"/>
        </w:rPr>
        <w:t xml:space="preserve">八、诚实信用和解释权</w:t>
      </w:r>
      <w:bookmarkEnd w:id="134"/>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35" w:name="_Toc170305713"/>
      <w:r>
        <w:rPr>
          <w:rFonts w:hint="eastAsia" w:ascii="宋体" w:hAnsi="宋体" w:cs="宋体"/>
          <w:sz w:val="30"/>
          <w:highlight w:val="none"/>
        </w:rPr>
        <w:t xml:space="preserve">34．诚实信用</w:t>
      </w:r>
      <w:bookmarkEnd w:id="13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34.1 供应商之间不得相互串通磋商报价，不得妨碍其他供应商的公平竞争，不得损害采购人和其他供应商的合法权益。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34.2 供应商不得以向磋商组织方工作人员、磋商小组成员行贿或者采取其他不正当手段谋取成交。经查实供应商有此行为的，将在“江苏政府采购网”网站公告，政府采购管理部门将供应商列入不良行为记录名单，按照政府采购有关规定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34.3供应商不得虚假承诺，否则，按照提供虚假材料谋取中标/成交处理。</w:t>
      </w:r>
      <w:r/>
    </w:p>
    <w:p>
      <w:pPr>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136" w:name="EB206ca93988f4492597a6cca1b4f9f612"/>
      <w:r>
        <w:rPr>
          <w:rFonts w:hint="eastAsia" w:ascii="宋体" w:hAnsi="宋体" w:cs="宋体"/>
          <w:color w:val="0000ff"/>
          <w:sz w:val="24"/>
          <w:highlight w:val="none"/>
        </w:rPr>
        <w:t xml:space="preserve">采购人或采购代理机构在项目资格审查时对参加本项目的各供应商进行信用记录查询</w:t>
      </w:r>
      <w:bookmarkEnd w:id="136"/>
      <w:r>
        <w:rPr>
          <w:rFonts w:hint="eastAsia" w:ascii="宋体" w:hAnsi="宋体" w:cs="宋体"/>
          <w:sz w:val="24"/>
          <w:highlight w:val="none"/>
        </w:rPr>
        <w:t xml:space="preserve">，</w:t>
      </w:r>
      <w:r>
        <w:rPr>
          <w:rFonts w:hint="eastAsia" w:ascii="宋体" w:hAnsi="宋体" w:cs="宋体"/>
          <w:sz w:val="24"/>
          <w:highlight w:val="none"/>
        </w:rPr>
        <w:t xml:space="preserve">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37" w:name="_Toc170305714"/>
      <w:r>
        <w:rPr>
          <w:rFonts w:hint="eastAsia" w:ascii="宋体" w:hAnsi="宋体" w:cs="宋体"/>
          <w:sz w:val="30"/>
          <w:highlight w:val="none"/>
        </w:rPr>
        <w:t xml:space="preserve">35．解释权</w:t>
      </w:r>
      <w:bookmarkEnd w:id="13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35.1除相关法律、法规规定外，本磋商文件的解释权归</w:t>
      </w:r>
      <w:r>
        <w:rPr>
          <w:rFonts w:hint="eastAsia" w:ascii="宋体" w:hAnsi="宋体" w:cs="宋体"/>
          <w:color w:val="0000ff"/>
          <w:sz w:val="24"/>
          <w:highlight w:val="none"/>
          <w:lang w:eastAsia="zh-CN"/>
        </w:rPr>
        <w:t xml:space="preserve">江苏尧友项目管理有限公司</w:t>
      </w:r>
      <w:r>
        <w:rPr>
          <w:rFonts w:hint="eastAsia" w:ascii="宋体" w:hAnsi="宋体" w:cs="宋体"/>
          <w:sz w:val="24"/>
          <w:highlight w:val="none"/>
        </w:rPr>
        <w:t xml:space="preserve">所有。</w:t>
      </w:r>
      <w:r/>
    </w:p>
    <w:p>
      <w:pPr>
        <w:pStyle w:val="815"/>
        <w:ind w:firstLine="446"/>
        <w:keepLines w:val="0"/>
        <w:keepNext w:val="0"/>
        <w:spacing w:before="200" w:after="200" w:line="360" w:lineRule="auto"/>
        <w:tabs>
          <w:tab w:val="left" w:pos="5191" w:leader="none"/>
        </w:tabs>
        <w:rPr>
          <w:rFonts w:hint="eastAsia" w:ascii="宋体" w:hAnsi="宋体" w:cs="宋体"/>
          <w:sz w:val="30"/>
          <w:highlight w:val="none"/>
        </w:rPr>
      </w:pPr>
      <w:r/>
      <w:bookmarkStart w:id="138" w:name="_Toc170305715"/>
      <w:r>
        <w:rPr>
          <w:rFonts w:hint="eastAsia" w:ascii="宋体" w:hAnsi="宋体" w:cs="宋体"/>
          <w:sz w:val="30"/>
          <w:highlight w:val="none"/>
        </w:rPr>
        <w:t xml:space="preserve">36．适用法律及约束力</w:t>
      </w:r>
      <w:bookmarkEnd w:id="13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36.1 </w:t>
      </w:r>
      <w:r>
        <w:rPr>
          <w:rFonts w:hint="eastAsia" w:ascii="宋体" w:hAnsi="宋体" w:cs="宋体"/>
          <w:b/>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36.2 本次采购及由本次采购产生的合同受中华人民共和国法律制约和保护。</w:t>
      </w:r>
      <w:r/>
    </w:p>
    <w:p>
      <w:pPr>
        <w:rPr>
          <w:rFonts w:hint="eastAsia" w:ascii="宋体" w:hAnsi="宋体" w:cs="宋体"/>
          <w:highlight w:val="none"/>
        </w:rPr>
      </w:pPr>
      <w:r/>
      <w:bookmarkStart w:id="139" w:name="EBccd66477deff48f3b2b7e68bd9b6f533"/>
      <w:r/>
      <w:bookmarkEnd w:id="139"/>
      <w:r/>
      <w:r/>
    </w:p>
    <w:p>
      <w:pPr>
        <w:jc w:val="center"/>
        <w:keepLines/>
        <w:keepNext/>
        <w:pageBreakBefore/>
        <w:spacing w:before="340" w:after="330" w:line="578" w:lineRule="atLeast"/>
        <w:rPr>
          <w:rFonts w:hint="eastAsia" w:ascii="宋体" w:hAnsi="宋体" w:cs="宋体"/>
          <w:b/>
          <w:bCs/>
          <w:sz w:val="36"/>
          <w:szCs w:val="44"/>
          <w:highlight w:val="none"/>
          <w:lang w:bidi="mn-Mong-CN"/>
        </w:rPr>
        <w:outlineLvl w:val="0"/>
      </w:pPr>
      <w:r/>
      <w:bookmarkStart w:id="140" w:name="_Toc170305716"/>
      <w:r/>
      <w:bookmarkStart w:id="141" w:name="EB3664a4f8b80c4fdc8f01a8681e591bd4"/>
      <w:r>
        <w:rPr>
          <w:rFonts w:hint="eastAsia" w:ascii="宋体" w:hAnsi="宋体" w:cs="宋体"/>
          <w:b/>
          <w:bCs/>
          <w:sz w:val="36"/>
          <w:szCs w:val="44"/>
          <w:highlight w:val="none"/>
          <w:lang w:bidi="mn-Mong-CN"/>
        </w:rPr>
        <w:t xml:space="preserve">第三部分  </w:t>
      </w:r>
      <w:bookmarkEnd w:id="140"/>
      <w:r>
        <w:rPr>
          <w:rFonts w:hint="eastAsia" w:ascii="宋体" w:hAnsi="宋体" w:cs="宋体"/>
          <w:b/>
          <w:bCs/>
          <w:sz w:val="36"/>
          <w:szCs w:val="44"/>
          <w:highlight w:val="none"/>
          <w:lang w:bidi="mn-Mong-CN"/>
        </w:rPr>
        <w:t xml:space="preserve">拟签订的合同文本</w:t>
      </w:r>
      <w:r/>
    </w:p>
    <w:p>
      <w:pPr>
        <w:rPr>
          <w:rFonts w:hint="eastAsia" w:ascii="宋体" w:hAnsi="宋体" w:cs="宋体"/>
          <w:highlight w:val="none"/>
        </w:rPr>
      </w:pPr>
      <w:r>
        <w:rPr>
          <w:rFonts w:hint="eastAsia" w:ascii="宋体" w:hAnsi="宋体" w:cs="宋体"/>
          <w:highlight w:val="none"/>
        </w:rPr>
      </w:r>
      <w:r/>
    </w:p>
    <w:p>
      <w:pPr>
        <w:pStyle w:val="1062"/>
        <w:ind w:firstLine="241"/>
        <w:spacing w:line="360" w:lineRule="exact"/>
        <w:rPr>
          <w:rFonts w:hint="eastAsia" w:ascii="宋体" w:hAnsi="宋体" w:eastAsia="宋体" w:cs="宋体"/>
          <w:sz w:val="24"/>
          <w:szCs w:val="24"/>
        </w:rPr>
      </w:pPr>
      <w:r>
        <w:rPr>
          <w:rFonts w:hint="eastAsia" w:ascii="宋体" w:hAnsi="宋体" w:eastAsia="宋体" w:cs="宋体"/>
          <w:b/>
          <w:sz w:val="24"/>
          <w:szCs w:val="24"/>
          <w:lang w:val="zh-CN"/>
        </w:rPr>
        <w:t xml:space="preserve">采购人（以下称甲</w:t>
      </w:r>
      <w:r>
        <w:rPr>
          <w:rFonts w:hint="eastAsia" w:ascii="宋体" w:hAnsi="宋体" w:eastAsia="宋体" w:cs="宋体"/>
          <w:b/>
          <w:sz w:val="24"/>
          <w:szCs w:val="24"/>
        </w:rPr>
        <w:t xml:space="preserve">方）:                       </w:t>
      </w:r>
      <w:r>
        <w:rPr>
          <w:rFonts w:hint="eastAsia" w:ascii="宋体" w:hAnsi="宋体" w:eastAsia="宋体" w:cs="宋体"/>
          <w:sz w:val="24"/>
          <w:szCs w:val="24"/>
        </w:rPr>
        <w:t xml:space="preserve">合同编号：</w:t>
      </w:r>
      <w:r/>
    </w:p>
    <w:p>
      <w:pPr>
        <w:pStyle w:val="1062"/>
        <w:ind w:firstLine="241"/>
        <w:spacing w:line="360" w:lineRule="exact"/>
        <w:rPr>
          <w:rFonts w:hint="eastAsia" w:ascii="宋体" w:hAnsi="宋体" w:eastAsia="宋体" w:cs="宋体"/>
          <w:sz w:val="24"/>
          <w:szCs w:val="24"/>
          <w:u w:val="single"/>
        </w:rPr>
      </w:pPr>
      <w:r>
        <w:rPr>
          <w:rFonts w:hint="eastAsia" w:ascii="宋体" w:hAnsi="宋体" w:eastAsia="宋体" w:cs="宋体"/>
          <w:b/>
          <w:sz w:val="24"/>
          <w:szCs w:val="24"/>
        </w:rPr>
        <w:t xml:space="preserve">供应商（</w:t>
      </w:r>
      <w:r>
        <w:rPr>
          <w:rFonts w:hint="eastAsia" w:ascii="宋体" w:hAnsi="宋体" w:eastAsia="宋体" w:cs="宋体"/>
          <w:b/>
          <w:sz w:val="24"/>
          <w:szCs w:val="24"/>
          <w:lang w:val="zh-CN"/>
        </w:rPr>
        <w:t xml:space="preserve">以下称</w:t>
      </w:r>
      <w:r>
        <w:rPr>
          <w:rFonts w:hint="eastAsia" w:ascii="宋体" w:hAnsi="宋体" w:eastAsia="宋体" w:cs="宋体"/>
          <w:b/>
          <w:sz w:val="24"/>
          <w:szCs w:val="24"/>
        </w:rPr>
        <w:t xml:space="preserve">乙方）:                       </w:t>
      </w:r>
      <w:r>
        <w:rPr>
          <w:rFonts w:hint="eastAsia" w:ascii="宋体" w:hAnsi="宋体" w:eastAsia="宋体" w:cs="宋体"/>
          <w:sz w:val="24"/>
          <w:szCs w:val="24"/>
        </w:rPr>
        <w:t xml:space="preserve">签订地点：</w:t>
      </w:r>
      <w:r/>
    </w:p>
    <w:p>
      <w:pPr>
        <w:pStyle w:val="777"/>
        <w:ind w:firstLine="5520"/>
        <w:spacing w:line="360" w:lineRule="exact"/>
        <w:rPr>
          <w:rFonts w:hint="eastAsia" w:ascii="宋体" w:hAnsi="宋体" w:eastAsia="宋体" w:cs="宋体"/>
          <w:b/>
          <w:sz w:val="24"/>
          <w:szCs w:val="24"/>
        </w:rPr>
      </w:pPr>
      <w:r>
        <w:rPr>
          <w:rFonts w:hint="eastAsia" w:ascii="宋体" w:hAnsi="宋体" w:eastAsia="宋体" w:cs="宋体"/>
          <w:sz w:val="24"/>
          <w:szCs w:val="24"/>
        </w:rPr>
        <w:t xml:space="preserve">合同时间: </w:t>
      </w:r>
      <w:r>
        <w:rPr>
          <w:rFonts w:hint="eastAsia" w:ascii="宋体" w:hAnsi="宋体" w:eastAsia="宋体" w:cs="宋体"/>
          <w:sz w:val="24"/>
          <w:szCs w:val="24"/>
          <w:u w:val="single"/>
        </w:rPr>
        <w:t xml:space="preserve">    年   月   日</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甲乙双方依据《中华人民共和国民法典》以及有关法律、法规的规定，经协商一致，订立本合同，以便共同遵守。</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第1条  工程概况</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1.1  工程名称：</w:t>
      </w:r>
      <w:r>
        <w:rPr>
          <w:rFonts w:hint="eastAsia" w:ascii="宋体" w:hAnsi="宋体" w:eastAsia="宋体" w:cs="宋体"/>
          <w:sz w:val="24"/>
          <w:szCs w:val="24"/>
          <w:u w:val="single"/>
        </w:rPr>
        <w:t xml:space="preserve">                                            </w:t>
      </w:r>
      <w:r/>
    </w:p>
    <w:p>
      <w:pPr>
        <w:pStyle w:val="966"/>
        <w:ind w:firstLine="480"/>
        <w:spacing w:before="0" w:line="400" w:lineRule="exact"/>
        <w:tabs>
          <w:tab w:val="left" w:pos="567" w:leader="none"/>
        </w:tabs>
        <w:rPr>
          <w:rFonts w:hint="eastAsia" w:ascii="宋体" w:hAnsi="宋体" w:eastAsia="宋体" w:cs="宋体"/>
          <w:sz w:val="24"/>
          <w:szCs w:val="24"/>
          <w:u w:val="single"/>
        </w:rPr>
      </w:pPr>
      <w:r>
        <w:rPr>
          <w:rFonts w:hint="eastAsia" w:ascii="宋体" w:hAnsi="宋体" w:eastAsia="宋体" w:cs="宋体"/>
          <w:sz w:val="24"/>
          <w:szCs w:val="24"/>
        </w:rPr>
        <w:t xml:space="preserve">1.2  工程地点：</w:t>
      </w:r>
      <w:r>
        <w:rPr>
          <w:rFonts w:hint="eastAsia" w:ascii="宋体" w:hAnsi="宋体" w:eastAsia="宋体" w:cs="宋体"/>
          <w:sz w:val="24"/>
          <w:szCs w:val="24"/>
          <w:u w:val="single"/>
        </w:rPr>
        <w:t xml:space="preserve">                                            </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1.3  承包范围:</w:t>
      </w:r>
      <w:r>
        <w:rPr>
          <w:rFonts w:hint="eastAsia" w:ascii="宋体" w:hAnsi="宋体" w:eastAsia="宋体" w:cs="宋体"/>
          <w:sz w:val="24"/>
          <w:szCs w:val="24"/>
          <w:u w:val="single"/>
        </w:rPr>
        <w:t xml:space="preserve">                                             </w:t>
      </w:r>
      <w:r/>
    </w:p>
    <w:p>
      <w:pPr>
        <w:pStyle w:val="966"/>
        <w:ind w:firstLine="480"/>
        <w:spacing w:before="0" w:line="400" w:lineRule="exact"/>
        <w:tabs>
          <w:tab w:val="left" w:pos="567" w:leader="none"/>
        </w:tabs>
        <w:rPr>
          <w:rFonts w:hint="eastAsia" w:ascii="宋体" w:hAnsi="宋体" w:eastAsia="宋体" w:cs="宋体"/>
          <w:sz w:val="24"/>
          <w:szCs w:val="24"/>
          <w:u w:val="single"/>
        </w:rPr>
      </w:pPr>
      <w:r>
        <w:rPr>
          <w:rFonts w:hint="eastAsia" w:ascii="宋体" w:hAnsi="宋体" w:eastAsia="宋体" w:cs="宋体"/>
          <w:sz w:val="24"/>
          <w:szCs w:val="24"/>
        </w:rPr>
        <w:t xml:space="preserve">1.4  承包方式:</w:t>
      </w:r>
      <w:r>
        <w:rPr>
          <w:rFonts w:hint="eastAsia" w:ascii="宋体" w:hAnsi="宋体" w:eastAsia="宋体" w:cs="宋体"/>
          <w:sz w:val="24"/>
          <w:szCs w:val="24"/>
          <w:u w:val="single"/>
        </w:rPr>
        <w:t xml:space="preserve">                                             </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1.5  工期:工期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个月。本工程自20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日开工,于20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日竣工。</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1.6  工程质量：按国家相关验收标准，一次性验收合格。</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1.7  质保期：</w:t>
      </w:r>
      <w:r>
        <w:rPr>
          <w:rFonts w:hint="eastAsia" w:ascii="宋体" w:hAnsi="宋体" w:eastAsia="宋体" w:cs="宋体"/>
          <w:sz w:val="24"/>
          <w:szCs w:val="24"/>
          <w:u w:val="single"/>
        </w:rPr>
        <w:t xml:space="preserve">                                             </w:t>
      </w:r>
      <w:r/>
    </w:p>
    <w:p>
      <w:pPr>
        <w:pStyle w:val="966"/>
        <w:ind w:firstLine="480"/>
        <w:spacing w:before="0" w:line="400" w:lineRule="exact"/>
        <w:tabs>
          <w:tab w:val="left" w:pos="567" w:leader="none"/>
        </w:tabs>
        <w:rPr>
          <w:rFonts w:hint="eastAsia" w:ascii="宋体" w:hAnsi="宋体" w:eastAsia="宋体" w:cs="宋体"/>
          <w:sz w:val="24"/>
          <w:szCs w:val="24"/>
          <w:u w:val="single"/>
        </w:rPr>
      </w:pPr>
      <w:r>
        <w:rPr>
          <w:rFonts w:hint="eastAsia" w:ascii="宋体" w:hAnsi="宋体" w:eastAsia="宋体" w:cs="宋体"/>
          <w:sz w:val="24"/>
          <w:szCs w:val="24"/>
        </w:rPr>
        <w:t xml:space="preserve">1.8  合同价款(人民币大写):</w:t>
      </w:r>
      <w:r>
        <w:rPr>
          <w:rFonts w:hint="eastAsia" w:ascii="宋体" w:hAnsi="宋体" w:eastAsia="宋体" w:cs="宋体"/>
          <w:sz w:val="24"/>
          <w:szCs w:val="24"/>
          <w:u w:val="single"/>
        </w:rPr>
        <w:t xml:space="preserve">                                </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第2条  甲方工作</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2.1  开工前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天,向乙方提供经确认的施工图纸或作法说明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份,并向乙方进行现场交底。向乙方提供施工所需的水、电、气及电讯等设备，并说明使用注意事项。办理施工所涉及的各种申请、批件等手续。</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2.2  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为甲方驻工地代表，负责合同履行。对工程质量、进度进行监督检查，办理验收、变更、登记手续和其他事宜。</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2.3  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监理公司进行工程监理，监理公司任命</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为总监理工程师，其职责在监理合同中应明确，并将合同副本交乙方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2.4 如确实需要拆改原建筑物结构或设备管线，负责到有关部门办理相应审批手续。</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2.5  协调有关部门做好现场保卫、消防、垃圾处理等工作，并承担相应费用。</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第3条  乙方工作</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3.1  参加甲方组织的施工图纸或作法说明的现场交底，拟定施工方案和进度计划，交甲方审定。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3.2  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为乙方项目负责人，负责合同履行。按要求组织施工，保质、保量、按期完成施工任务，解决由乙方负责的各项事宜。</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3.3  严格执行施工规范、安全操作规程、防火安全规定。严格按照图纸或作法说明进行施工，做好各项质量检查记录。参加竣工验收，编制工程结算。</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3.4　服从甲方、监理方合理合法管理，按甲方监理方要求，配合监理方做好施工进度、施工质量监管及材料进场验收（不限于以上内容）等一切与施工有关的监管工作。</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3.5 遵守国家或地方政府及有关部门对施工现场管理的规定，妥善保护好施工现场周围建筑物、设备管线等不受损坏。做好施工现场保卫和垃圾消纳等工作，处理好由于施工带来的扰民问题及与周围单位的关系。</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3.6　施工中未经甲方同意或有关部门批准，不得随便拆改原建筑物结构及各种设备管线。</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3.7 工程竣工未移交甲方之前，负责对现场的一切设施和工程成品进行保护。</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第4条  关于工期的约定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4.1  甲方要求比合同约定的工期提前竣工时，应征得乙方同意，并支付乙方因赶工采取的措施费用。</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4.2  因甲方未按约定完成工作，影响工期，工期顺延。</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4.3  因乙方责任，不能按期开工或中途无故停工，影响工期，工期不得顺延。</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4.4  因设计变更或非乙方原因造成的停电、停水、停气及不可抗力因素，导致停工8小时以上（一周内累计计算），工期相应顺延。</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第5条  关于工程质量及验收的约定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5.1  本工程以施工图纸、作法说明、设计变更和《建筑工程施工质量验收统一标准》（GB50300——2013）等国家制订的施工及验收规范为质量评定验收标准。</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5.2  本工程质量应达到国家质量评定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标准。</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5.4  乙方负责采购的材料，应严格按竞争性磋商文件要求采购,并提供产品合格证明,对材料质量负责。乙方采购的材料在使用前,应按照甲方或监理的要求进行检验或试验,不合格的不得使用,检验或试验费用由乙方承担。</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5.5  由于甲方提供的材料、设备质量不合格而影响工程质量，其返工费用由甲方承担，工期顺延。</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5.6  由于乙方原因造成质量事故，其损失及费用由乙方承担，工期不顺延。</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5.7  工程竣工后，乙方应通知甲方验收，甲方自接到验收通知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日内组织验收，并办理验收、移交手续。如甲方在规定时间内未能组织验收，需及时通知乙方，另定验收日期。但甲方应承认竣工日期，并承担乙方的看管费用和相关费用。</w:t>
      </w:r>
      <w:r/>
    </w:p>
    <w:p>
      <w:pPr>
        <w:pStyle w:val="966"/>
        <w:spacing w:before="0" w:line="400" w:lineRule="exact"/>
        <w:tabs>
          <w:tab w:val="left" w:pos="567" w:leader="none"/>
          <w:tab w:val="left" w:pos="5676" w:leader="none"/>
        </w:tabs>
        <w:rPr>
          <w:rFonts w:hint="eastAsia" w:ascii="宋体" w:hAnsi="宋体" w:eastAsia="宋体" w:cs="宋体"/>
          <w:sz w:val="24"/>
          <w:szCs w:val="24"/>
        </w:rPr>
      </w:pPr>
      <w:r>
        <w:rPr>
          <w:rFonts w:hint="eastAsia" w:ascii="宋体" w:hAnsi="宋体" w:eastAsia="宋体" w:cs="宋体"/>
          <w:sz w:val="24"/>
          <w:szCs w:val="24"/>
        </w:rPr>
        <w:t xml:space="preserve">第6条  关于工程价款及结算的约定</w:t>
      </w:r>
      <w:r>
        <w:rPr>
          <w:rFonts w:hint="eastAsia" w:ascii="宋体" w:hAnsi="宋体" w:eastAsia="宋体" w:cs="宋体"/>
          <w:sz w:val="24"/>
          <w:szCs w:val="24"/>
        </w:rPr>
        <w:tab/>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6.1  双方商定本合同价款采用第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(1)固定价格(固定综合单价)</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(2)固定价格加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%包干风险系数计算。包干风险包括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内容。</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(3)可调价格。按照国家有关工程计价规定计算造价，并按有关规定进行调整和竣工结算。</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6.2  关于调价的约定</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固定综合单价包含的风险范围：市场风险（包括采用新的验收标准、人工工资的市场价格波动、材料费）、机械费的市场价格波动和乙方的投标施工方案、综合单价（不随工程量的增减而改变）、措施项目费用、其它项目费、经踏勘后的现场条件、因设计变更而造成乙方损失的风险）。</w:t>
      </w:r>
      <w:r>
        <w:rPr>
          <w:rFonts w:hint="eastAsia" w:ascii="宋体" w:hAnsi="宋体" w:eastAsia="宋体" w:cs="宋体"/>
          <w:b/>
          <w:sz w:val="24"/>
          <w:szCs w:val="24"/>
        </w:rPr>
        <w:t xml:space="preserve">合同约定的市场风险范围内综合单价不调整。</w:t>
      </w:r>
      <w:r/>
    </w:p>
    <w:p>
      <w:pPr>
        <w:pStyle w:val="966"/>
        <w:ind w:firstLine="482"/>
        <w:spacing w:before="0" w:line="400" w:lineRule="exact"/>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（2）风险范围以外合同价格的调整方法：</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1）因分部分项工程量清单漏项或非乙方原因的工程变更、额外增加工作量以及工程签证，造成增加新的工程量清单项目，其对应的综合单价按下列方法确定：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①合同中已有适用的综合单价，按合同中已有的综合单价确定；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②合同中有类似的综合单价，参照类似的综合单价确定；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③合同中无适用或类似于变更工程的价格，由乙方提出适当的变更价格（乙方根据江苏省相关工程计价表编制并按投标时的下浮幅度【F=1-（投标书中总分部分项工程量清单费用+总措施项目清单费用[扣除暂估价、现场安全文明施工措施费]）/（标底中总分部分项工程量清单费用+总措施项目清单费用[扣除暂估价、现场安全文明施工措施费]）】优惠让利，其中材料价格按投标报价当月除税指导价[编制月份]，除税指导价中没有的材料价格确定按照暂定价材料价格的确定方式确定），经监理人、跟踪审计、甲方审定后执行，此调整费用只计税金，不计其他费用。</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当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措施费变更要求，经甲方确认后调整。脚手架、临时设施费、垂直运输费、大型机械设备进出场及安拆、排水、降水等其他措施项目费不随分部分项工程量清单变更而调整。</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3）变更增加材料，如未经甲方审核而乙方擅自采购并使用的，结算时甲方不予结算。</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6.3  本合同生效后，按以下约定支付工程款：</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6.3.1</w:t>
      </w:r>
      <w:r>
        <w:rPr>
          <w:rFonts w:hint="eastAsia" w:ascii="宋体" w:hAnsi="宋体" w:eastAsia="宋体" w:cs="宋体"/>
          <w:sz w:val="24"/>
          <w:szCs w:val="24"/>
        </w:rPr>
        <w:t xml:space="preserve">工程预付款比例为合同价的30%，收到乙方出具的发票后10个工作日支付。</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6.3.2</w:t>
      </w:r>
      <w:r>
        <w:rPr>
          <w:rFonts w:hint="eastAsia" w:ascii="宋体" w:hAnsi="宋体" w:eastAsia="宋体" w:cs="宋体"/>
          <w:sz w:val="24"/>
          <w:szCs w:val="24"/>
        </w:rPr>
        <w:t xml:space="preserve">乙方每月20日前提供已完成工作量报表给监理、跟踪审计和发包人审核；建设单位按审核工作量造价的60%支付至合同价款的50%给乙方；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6.3.3</w:t>
      </w:r>
      <w:r>
        <w:rPr>
          <w:rFonts w:hint="eastAsia" w:ascii="宋体" w:hAnsi="宋体" w:eastAsia="宋体" w:cs="宋体"/>
          <w:sz w:val="24"/>
          <w:szCs w:val="24"/>
        </w:rPr>
        <w:t xml:space="preserve">工程完工并经过工程验收合格后，完成工程档案验收并移交后付至经监理单位、跟踪审计机构核定工作量款的75%；</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6.3.4</w:t>
      </w:r>
      <w:r>
        <w:rPr>
          <w:rFonts w:hint="eastAsia" w:ascii="宋体" w:hAnsi="宋体" w:eastAsia="宋体" w:cs="宋体"/>
          <w:sz w:val="24"/>
          <w:szCs w:val="24"/>
        </w:rPr>
        <w:t xml:space="preserve">工程结算评审完成（出具结算审计报告）后付至审定价的97%；</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6.3.5</w:t>
      </w:r>
      <w:r>
        <w:rPr>
          <w:rFonts w:hint="eastAsia" w:ascii="宋体" w:hAnsi="宋体" w:eastAsia="宋体" w:cs="宋体"/>
          <w:sz w:val="24"/>
          <w:szCs w:val="24"/>
        </w:rPr>
        <w:t xml:space="preserve">保修期满后结清工程余款。。</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6.4  工程竣工验收后，乙方提出工程结算并将有关资料送交甲方。由甲方将相关的工程结算资料报相关业务处室，实施工程结算审计，并作为最终决算的依据。</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6.5  乙方应在工程竣工验收合格后二个月内提交两份完整的竣工结算资料（其中一份正本），乙方对所上报的审计结算资料需认真复核，若累计审计核减额超出工程结算价的6%时，其超出部分的审核费由乙方承担。</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第7条  关于材料供应的约定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%的保管费。由于乙方保管不当造成损失，由乙方负责赔偿。</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7.2  凡由乙方采购的材料、设备，如不符合质量要求或规格差异，应禁止使用。若已使用，对工程造成的损失由乙方负责。</w:t>
      </w:r>
      <w:r/>
    </w:p>
    <w:p>
      <w:pPr>
        <w:ind w:firstLine="480"/>
        <w:jc w:val="left"/>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b/>
          <w:bCs/>
          <w:sz w:val="24"/>
          <w:szCs w:val="24"/>
          <w:lang w:val="en-US" w:eastAsia="zh-CN"/>
        </w:rPr>
        <w:t xml:space="preserve">玻璃规格、尺寸需提交发包人审核（包括但不限于现场复核等），审核同意后方可开工</w:t>
      </w:r>
      <w:r>
        <w:rPr>
          <w:rFonts w:hint="eastAsia" w:ascii="宋体" w:hAnsi="宋体" w:eastAsia="宋体" w:cs="宋体"/>
          <w:b/>
          <w:bCs/>
          <w:sz w:val="24"/>
          <w:szCs w:val="24"/>
        </w:rPr>
        <w:t xml:space="preserve">。施工过程中甲方将对乙方采购使用的材料进行抽检，如检验结果材料不合格，严禁使用，检验或试验费用由乙方承担。未经甲方批准，乙方擅自使用品牌、规格、技术参数等与竞争性磋商文件规定不相符的材料，该材料所涉及的分项目将不予验收结算；并做返工处理</w:t>
      </w:r>
      <w:r>
        <w:rPr>
          <w:rFonts w:hint="eastAsia" w:ascii="宋体" w:hAnsi="宋体" w:eastAsia="宋体" w:cs="宋体"/>
          <w:sz w:val="24"/>
          <w:szCs w:val="24"/>
        </w:rPr>
        <w:t xml:space="preserve">。</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第8条  有关安全生产和防火的约定</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8.1  甲方提供的施工图纸或作法说明，应符合《中华人民共和国消防条例》和有关防火设计规范。</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8.2  乙方在施工期间应严格遵守《建筑安装工程安全技术规程》、《建筑安装工人安全操作规程》、《中华人民共和国消防条例》和其他相关的法规、规范。</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8.3  由于甲方确认的图纸或作法说明，违反有关安全操作规程、消防条例和防火设计规范，导致发生安全或火灾事故，甲方应承担由此产生的一切经济损失。</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8.4  由于乙方在施工生产过程中违反有关安全操作规程、消防条例，导致发生安全或火灾事故，乙方应承担由此引发的一切经济损失。</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第9条  奖励和违约责任</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由于甲方原因导致延期开工或中途停工，工期顺延。甲方不按合同的约定拨付款，每拖期一天，按付款额的</w:t>
      </w:r>
      <w:r>
        <w:rPr>
          <w:rFonts w:hint="eastAsia" w:ascii="宋体" w:hAnsi="宋体" w:eastAsia="宋体" w:cs="宋体"/>
          <w:sz w:val="24"/>
          <w:szCs w:val="24"/>
          <w:u w:val="single"/>
        </w:rPr>
        <w:t xml:space="preserve">  1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%支付滞纳金。</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由于乙方原因，逾期竣工，每逾期一天，乙方支付甲方</w:t>
      </w:r>
      <w:r>
        <w:rPr>
          <w:rFonts w:hint="eastAsia" w:ascii="宋体" w:hAnsi="宋体" w:eastAsia="宋体" w:cs="宋体"/>
          <w:sz w:val="24"/>
          <w:szCs w:val="24"/>
          <w:u w:val="single"/>
        </w:rPr>
        <w:t xml:space="preserve">  合同价的2‰ </w:t>
      </w:r>
      <w:r>
        <w:rPr>
          <w:rFonts w:hint="eastAsia" w:ascii="宋体" w:hAnsi="宋体" w:eastAsia="宋体" w:cs="宋体"/>
          <w:sz w:val="24"/>
          <w:szCs w:val="24"/>
        </w:rPr>
        <w:t xml:space="preserve">滞纳金，第8天起每天</w:t>
      </w:r>
      <w:r>
        <w:rPr>
          <w:rFonts w:hint="eastAsia" w:ascii="宋体" w:hAnsi="宋体" w:eastAsia="宋体" w:cs="宋体"/>
          <w:sz w:val="24"/>
          <w:szCs w:val="24"/>
          <w:u w:val="single"/>
        </w:rPr>
        <w:t xml:space="preserve"> 合同价的10‰ </w:t>
      </w:r>
      <w:r>
        <w:rPr>
          <w:rFonts w:hint="eastAsia" w:ascii="宋体" w:hAnsi="宋体" w:eastAsia="宋体" w:cs="宋体"/>
          <w:sz w:val="24"/>
          <w:szCs w:val="24"/>
        </w:rPr>
        <w:t xml:space="preserve">。甲方要求提前竣工，除支付赶工措施费外，每提前一天，甲方支付乙方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元，作为奖励。</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乙方按照甲方要求，全部或部分工程项目达到优良标准时，甲方支付乙方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元，作为奖励。</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甲方未办理任何手续，擅自同意拆改原有建筑物结构或设备管线，由此发生的损失或事故（包括罚款），由甲方负责并承担损失。</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未经甲方同意，乙方擅自拆改原建筑物结构或设备管线，由此发生的损失或事故（包括罚款），由乙方负责并承担损失。</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未办理验收手续，甲方提前使用或擅自动用，造成损失由甲方负责。</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因一方原因，合同无法继续履行时，应通知对方，办理合同终止协议，并由责任方赔偿对方由此造成的经济损失。</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第10条  争议的解决方式</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因履行本合同发生争议协商解决不成的提交</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镇江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仲裁委员会仲裁。因本合同产生的以及与本合同有关的一切纠纷，均由</w:t>
      </w:r>
      <w:r>
        <w:rPr>
          <w:rFonts w:hint="eastAsia" w:ascii="宋体" w:hAnsi="宋体" w:eastAsia="宋体" w:cs="宋体"/>
          <w:sz w:val="24"/>
          <w:szCs w:val="24"/>
          <w:lang w:val="en-US" w:eastAsia="zh-CN"/>
        </w:rPr>
        <w:t xml:space="preserve">镇江</w:t>
      </w:r>
      <w:r>
        <w:rPr>
          <w:rFonts w:hint="eastAsia" w:ascii="宋体" w:hAnsi="宋体" w:eastAsia="宋体" w:cs="宋体"/>
          <w:sz w:val="24"/>
          <w:szCs w:val="24"/>
        </w:rPr>
        <w:t xml:space="preserve">仲裁委员会仲裁。该裁决是终局的，对双方均具有约束力。</w:t>
      </w:r>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第11条  其它约定:</w:t>
      </w:r>
      <w:r>
        <w:rPr>
          <w:rFonts w:hint="eastAsia" w:ascii="宋体" w:hAnsi="宋体" w:eastAsia="宋体" w:cs="宋体"/>
          <w:sz w:val="24"/>
          <w:szCs w:val="24"/>
          <w:u w:val="single"/>
        </w:rPr>
        <w:t xml:space="preserve">①工程结算审计工作由甲方负责实施进；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磋商文件及磋商响应文件。</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第12条  附则</w:t>
      </w:r>
      <w:r/>
    </w:p>
    <w:p>
      <w:pPr>
        <w:pStyle w:val="966"/>
        <w:ind w:firstLine="480"/>
        <w:spacing w:before="0" w:line="400" w:lineRule="exact"/>
        <w:tabs>
          <w:tab w:val="left" w:pos="567" w:leader="none"/>
        </w:tabs>
        <w:rPr>
          <w:rFonts w:hint="eastAsia" w:ascii="宋体" w:hAnsi="宋体" w:eastAsia="宋体" w:cs="宋体"/>
          <w:b/>
          <w:bCs/>
          <w:sz w:val="24"/>
          <w:szCs w:val="24"/>
        </w:rPr>
      </w:pPr>
      <w:r>
        <w:rPr>
          <w:rFonts w:hint="eastAsia" w:ascii="宋体" w:hAnsi="宋体" w:eastAsia="宋体" w:cs="宋体"/>
          <w:sz w:val="24"/>
          <w:szCs w:val="24"/>
        </w:rPr>
        <w:t xml:space="preserve">12.1  </w:t>
      </w:r>
      <w:r>
        <w:rPr>
          <w:rFonts w:hint="eastAsia" w:ascii="宋体" w:hAnsi="宋体" w:eastAsia="宋体" w:cs="宋体"/>
          <w:b/>
          <w:bCs/>
          <w:sz w:val="24"/>
          <w:szCs w:val="24"/>
        </w:rPr>
        <w:t xml:space="preserve">本合同一式肆份，甲方执贰份，乙方执贰份。</w:t>
      </w:r>
      <w:r/>
    </w:p>
    <w:p>
      <w:pPr>
        <w:pStyle w:val="966"/>
        <w:ind w:firstLine="480"/>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12.2  本合同履行完成后自动终止。</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第13条 诚实信用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乙方应诚实信用，严格按照竞争性磋商文件要求和投标承诺履行合同，不向甲方进行商业贿赂或者提供不正当利益。</w:t>
      </w:r>
      <w:r/>
    </w:p>
    <w:p>
      <w:pPr>
        <w:pStyle w:val="966"/>
        <w:spacing w:before="0"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第14 合同生效及其他</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附件1：安全协议</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附件2：廉政责任书</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w:t>
      </w:r>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单位名称（章）：                          单位名称（章）：</w:t>
      </w:r>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单位地址：                               单位地址：</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       委托代理人：          法定代表人：     委托代理人：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电话：            传真：</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开户银行：        账号：                                                                                 </w:t>
      </w:r>
      <w:r/>
    </w:p>
    <w:p>
      <w:pP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见证方</w:t>
      </w:r>
      <w:r>
        <w:rPr>
          <w:rFonts w:hint="eastAsia" w:ascii="宋体" w:hAnsi="宋体" w:eastAsia="宋体" w:cs="宋体"/>
          <w:sz w:val="24"/>
          <w:szCs w:val="24"/>
        </w:rPr>
        <w:t xml:space="preserve">：</w:t>
      </w:r>
      <w:r/>
    </w:p>
    <w:p>
      <w:pPr>
        <w:spacing w:line="400" w:lineRule="exact"/>
        <w:tabs>
          <w:tab w:val="left" w:pos="378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代理机构（章）：</w:t>
      </w:r>
      <w:r>
        <w:rPr>
          <w:rFonts w:hint="eastAsia" w:ascii="宋体" w:hAnsi="宋体" w:eastAsia="宋体" w:cs="宋体"/>
          <w:b/>
          <w:bCs/>
          <w:sz w:val="24"/>
          <w:szCs w:val="24"/>
          <w:u w:val="single"/>
          <w:lang w:eastAsia="zh-CN"/>
        </w:rPr>
        <w:t xml:space="preserve">江苏尧友项目管理有限公司</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经办人：                               电  话：</w:t>
      </w:r>
      <w:r/>
    </w:p>
    <w:p>
      <w:pPr>
        <w:spacing w:line="360" w:lineRule="auto"/>
        <w:tabs>
          <w:tab w:val="left" w:pos="90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900" w:leader="none"/>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b/>
          <w:bCs/>
          <w:sz w:val="24"/>
          <w:szCs w:val="24"/>
        </w:rPr>
      </w:pPr>
      <w:r>
        <w:rPr>
          <w:rFonts w:hint="eastAsia" w:ascii="宋体" w:hAnsi="宋体" w:eastAsia="宋体" w:cs="宋体"/>
          <w:b/>
          <w:sz w:val="24"/>
          <w:szCs w:val="24"/>
        </w:rPr>
        <w:br w:type="page" w:clear="all"/>
      </w:r>
      <w:r>
        <w:rPr>
          <w:rFonts w:hint="eastAsia" w:ascii="宋体" w:hAnsi="宋体" w:eastAsia="宋体" w:cs="宋体"/>
          <w:b/>
          <w:bCs/>
          <w:sz w:val="24"/>
          <w:szCs w:val="24"/>
        </w:rPr>
        <w:t xml:space="preserve">附件1：安全协议</w:t>
      </w:r>
      <w:r/>
    </w:p>
    <w:p>
      <w:pPr>
        <w:pStyle w:val="776"/>
        <w:numPr>
          <w:ilvl w:val="2"/>
          <w:numId w:val="5"/>
        </w:numPr>
        <w:contextualSpacing/>
        <w:ind w:firstLine="643"/>
        <w:jc w:val="center"/>
        <w:spacing w:before="120" w:after="0" w:line="360" w:lineRule="auto"/>
        <w:tabs>
          <w:tab w:val="center" w:pos="4677" w:leader="none"/>
          <w:tab w:val="left" w:pos="7652" w:leader="none"/>
        </w:tabs>
        <w:rPr>
          <w:rFonts w:hint="eastAsia" w:ascii="宋体" w:hAnsi="宋体" w:eastAsia="宋体" w:cs="宋体"/>
          <w:sz w:val="24"/>
          <w:szCs w:val="24"/>
          <w:u w:val="none"/>
        </w:rPr>
      </w:pPr>
      <w:r>
        <w:rPr>
          <w:rFonts w:hint="eastAsia" w:ascii="宋体" w:hAnsi="宋体" w:eastAsia="宋体" w:cs="宋体"/>
          <w:sz w:val="24"/>
          <w:szCs w:val="24"/>
          <w:u w:val="none"/>
        </w:rPr>
        <w:t xml:space="preserve">安全协议</w:t>
      </w:r>
      <w:r/>
    </w:p>
    <w:p>
      <w:pPr>
        <w:contextualSpacing/>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contextualSpacing/>
        <w:ind w:firstLine="480"/>
        <w:spacing w:after="120"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p>
    <w:p>
      <w:pPr>
        <w:contextualSpacing/>
        <w:ind w:firstLine="480"/>
        <w:spacing w:after="120"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eastAsia="宋体" w:cs="宋体"/>
          <w:sz w:val="24"/>
          <w:szCs w:val="24"/>
          <w:u w:val="single"/>
        </w:rPr>
        <w:t xml:space="preserve">                                </w:t>
      </w:r>
      <w:r/>
    </w:p>
    <w:p>
      <w:pPr>
        <w:contextualSpacing/>
        <w:ind w:firstLine="480"/>
        <w:spacing w:after="120" w:line="360" w:lineRule="auto"/>
        <w:rPr>
          <w:rFonts w:hint="eastAsia" w:ascii="宋体" w:hAnsi="宋体" w:eastAsia="宋体" w:cs="宋体"/>
          <w:bCs/>
          <w:sz w:val="24"/>
          <w:szCs w:val="24"/>
        </w:rPr>
      </w:pPr>
      <w:r>
        <w:rPr>
          <w:rFonts w:hint="eastAsia" w:ascii="宋体" w:hAnsi="宋体" w:eastAsia="宋体" w:cs="宋体"/>
          <w:bCs/>
          <w:sz w:val="24"/>
          <w:szCs w:val="24"/>
        </w:rPr>
        <w:t xml:space="preserve">监理单位：</w:t>
      </w:r>
      <w:r>
        <w:rPr>
          <w:rFonts w:hint="eastAsia" w:ascii="宋体" w:hAnsi="宋体" w:eastAsia="宋体" w:cs="宋体"/>
          <w:sz w:val="24"/>
          <w:szCs w:val="24"/>
          <w:u w:val="single"/>
        </w:rPr>
        <w:t xml:space="preserve">                            </w:t>
      </w:r>
      <w:r/>
    </w:p>
    <w:p>
      <w:pPr>
        <w:contextualSpacing/>
        <w:ind w:firstLine="480"/>
        <w:spacing w:after="120"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工程名称：</w:t>
      </w:r>
      <w:r>
        <w:rPr>
          <w:rFonts w:hint="eastAsia" w:ascii="宋体" w:hAnsi="宋体" w:eastAsia="宋体" w:cs="宋体"/>
          <w:b/>
          <w:sz w:val="24"/>
          <w:szCs w:val="24"/>
          <w:u w:val="single"/>
        </w:rPr>
        <w:t xml:space="preserve">                                   </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一、甲方责任</w:t>
      </w:r>
      <w:r/>
    </w:p>
    <w:p>
      <w:pPr>
        <w:contextualSpacing/>
        <w:ind w:firstLine="480"/>
        <w:spacing w:line="360" w:lineRule="auto"/>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1.贯彻执行“安全第一、预防为主”的方针，国家现行的安全生产的法律、法规建设行政主管部门的安全生产规章和标准。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2.督促乙方落实安全生产的组织保证体系，建立健全安全生产责任制。</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3.督促乙方对供热进行安全生产教育及分部分项工程的安全技术交底。</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4.审查施工方案及安全技术措施。</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6.监督检查施工现场的消防工作、冬季防寒、夏季防暑、文明施工、卫生防疫等工作。</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8.配合乙方的安全文明施工，在乙方施工区域遵守乙方制定的相关安全文明施工条款。</w:t>
      </w:r>
      <w:r/>
    </w:p>
    <w:p>
      <w:pPr>
        <w:numPr>
          <w:ilvl w:val="0"/>
          <w:numId w:val="6"/>
        </w:numPr>
        <w:contextualSpacing/>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乙方责任</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1.贯彻执行“安全第一、预防为主”的方针，国家现行的安全生产的法律、法规建设行政主管部门的安全生产规章和标准。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2.认真按甲方、现场监理部提出有关安全文明施工的要求进行施工。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3.要租到有制度、有奖惩，实现安全文明施工无事故。</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4.对各级安全检查人员检查的安全隐患以及整改意见，做到及时清除隐患，定人定时整改。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5.对进场职工进行安全教育，每天做好班前班后的安全技术交底，教育职工不违章作业。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6.做好各类安全资料台账工作，严禁后补。</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t xml:space="preserve">7.如违反相关安全生产管理条例及规则制度，以及违章作业造成安全事故的，责任自负，并按照规定无条件接受处罚。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             日期：     年   月   日</w:t>
      </w:r>
      <w:r/>
    </w:p>
    <w:p>
      <w:pPr>
        <w:spacing w:line="400" w:lineRule="exact"/>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附件2：廉政责任书</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廉 政 责 任 书</w:t>
      </w:r>
      <w:r/>
    </w:p>
    <w:p>
      <w:pPr>
        <w:ind w:firstLine="56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为进一步加强廉政建设，特订立如下责任书：</w:t>
      </w:r>
      <w:r/>
    </w:p>
    <w:p>
      <w:pPr>
        <w:ind w:firstLine="482"/>
        <w:spacing w:line="5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一、甲、乙双方的权利和义务</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1. 甲乙双方应严格遵守党的政策规定和国家有关法律法规。</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2. 甲乙双方应严格执行项目的合同文件，自觉按合同办事。</w:t>
      </w:r>
      <w:r/>
    </w:p>
    <w:p>
      <w:pPr>
        <w:ind w:firstLine="464"/>
        <w:spacing w:line="540" w:lineRule="exact"/>
        <w:widowControl/>
        <w:rPr>
          <w:rFonts w:hint="eastAsia" w:ascii="宋体" w:hAnsi="宋体" w:eastAsia="宋体" w:cs="宋体"/>
          <w:sz w:val="24"/>
          <w:szCs w:val="24"/>
        </w:rPr>
      </w:pPr>
      <w:r>
        <w:rPr>
          <w:rFonts w:hint="eastAsia" w:ascii="宋体" w:hAnsi="宋体" w:eastAsia="宋体" w:cs="宋体"/>
          <w:spacing w:val="-4"/>
          <w:sz w:val="24"/>
          <w:szCs w:val="24"/>
        </w:rPr>
        <w:t xml:space="preserve">3．甲乙双方的业务活动应坚持公开、公平、公正、诚信、透明的原则</w:t>
      </w:r>
      <w:r>
        <w:rPr>
          <w:rFonts w:hint="eastAsia" w:ascii="宋体" w:hAnsi="宋体" w:eastAsia="宋体" w:cs="宋体"/>
          <w:sz w:val="24"/>
          <w:szCs w:val="24"/>
        </w:rPr>
        <w:t xml:space="preserve">。</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5．甲乙双方不得以任何理由违反廉洁自律的有关规定。</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二、违约责任</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2．本协议一式三份，由甲、乙双方各执一份，送交甲方的监督单位一份。</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firstLine="480"/>
        <w:spacing w:line="54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             日期：     年   月   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bookmarkEnd w:id="141"/>
      <w:r/>
    </w:p>
    <w:p>
      <w:pPr>
        <w:rPr>
          <w:rFonts w:hint="eastAsia" w:ascii="宋体" w:hAnsi="宋体" w:cs="宋体"/>
          <w:color w:val="000080"/>
          <w:sz w:val="20"/>
          <w:highlight w:val="none"/>
        </w:rPr>
      </w:pPr>
      <w:r>
        <w:rPr>
          <w:rFonts w:hint="eastAsia" w:ascii="宋体" w:hAnsi="宋体" w:cs="宋体"/>
          <w:color w:val="000080"/>
          <w:sz w:val="20"/>
          <w:highlight w:val="none"/>
        </w:rPr>
      </w:r>
      <w:r/>
    </w:p>
    <w:p>
      <w:pPr>
        <w:pStyle w:val="990"/>
        <w:rPr>
          <w:rFonts w:hint="eastAsia" w:ascii="宋体" w:hAnsi="宋体" w:cs="宋体"/>
          <w:color w:val="000080"/>
          <w:sz w:val="20"/>
          <w:highlight w:val="none"/>
        </w:rPr>
      </w:pPr>
      <w:r>
        <w:rPr>
          <w:rFonts w:hint="eastAsia" w:ascii="宋体" w:hAnsi="宋体" w:cs="宋体"/>
          <w:color w:val="000080"/>
          <w:sz w:val="20"/>
          <w:highlight w:val="none"/>
        </w:rPr>
      </w:r>
      <w:r/>
    </w:p>
    <w:p>
      <w:pPr>
        <w:pStyle w:val="990"/>
        <w:rPr>
          <w:rFonts w:hint="eastAsia" w:ascii="宋体" w:hAnsi="宋体" w:cs="宋体"/>
          <w:szCs w:val="28"/>
          <w:highlight w:val="none"/>
          <w:lang w:bidi="mn-Mong-CN"/>
        </w:rPr>
      </w:pPr>
      <w:r>
        <w:rPr>
          <w:rFonts w:hint="eastAsia" w:ascii="宋体" w:hAnsi="宋体" w:cs="宋体"/>
          <w:szCs w:val="28"/>
          <w:highlight w:val="none"/>
          <w:lang w:bidi="mn-Mong-CN"/>
        </w:rPr>
      </w:r>
      <w:r/>
    </w:p>
    <w:p>
      <w:pPr>
        <w:rPr>
          <w:rFonts w:hint="eastAsia" w:ascii="宋体" w:hAnsi="宋体" w:cs="宋体"/>
          <w:color w:val="000080"/>
          <w:sz w:val="20"/>
          <w:highlight w:val="none"/>
        </w:rPr>
      </w:pPr>
      <w:r>
        <w:rPr>
          <w:rFonts w:hint="eastAsia" w:ascii="宋体" w:hAnsi="宋体" w:cs="宋体"/>
          <w:color w:val="000080"/>
          <w:sz w:val="20"/>
          <w:highlight w:val="none"/>
        </w:rPr>
      </w:r>
      <w:r/>
    </w:p>
    <w:p>
      <w:pPr>
        <w:pStyle w:val="813"/>
        <w:jc w:val="center"/>
        <w:pageBreakBefore/>
        <w:rPr>
          <w:rFonts w:hint="eastAsia" w:ascii="宋体" w:hAnsi="宋体" w:cs="宋体"/>
          <w:sz w:val="36"/>
          <w:highlight w:val="none"/>
        </w:rPr>
      </w:pPr>
      <w:r/>
      <w:bookmarkStart w:id="142" w:name="_Toc170305726"/>
      <w:r>
        <w:rPr>
          <w:rFonts w:hint="eastAsia" w:ascii="宋体" w:hAnsi="宋体" w:cs="宋体"/>
          <w:sz w:val="36"/>
          <w:highlight w:val="none"/>
        </w:rPr>
        <w:t xml:space="preserve">第四部分</w:t>
      </w:r>
      <w:bookmarkStart w:id="143" w:name="_Hlk144198184"/>
      <w:r>
        <w:rPr>
          <w:rFonts w:hint="eastAsia" w:ascii="宋体" w:hAnsi="宋体" w:cs="宋体"/>
          <w:sz w:val="36"/>
          <w:highlight w:val="none"/>
        </w:rPr>
        <w:t xml:space="preserve">采购需求</w:t>
      </w:r>
      <w:bookmarkEnd w:id="142"/>
      <w:r/>
      <w:bookmarkStart w:id="144" w:name="EB68765fdf434f4d4fafbff0323c811db7"/>
      <w:r/>
      <w:r/>
    </w:p>
    <w:p>
      <w:pPr>
        <w:ind w:firstLine="482"/>
        <w:jc w:val="left"/>
        <w:keepLines w:val="0"/>
        <w:keepNext w:val="0"/>
        <w:pageBreakBefore w:val="0"/>
        <w:spacing w:line="360" w:lineRule="auto"/>
        <w:widowControl/>
        <w:rPr>
          <w:rStyle w:val="988"/>
          <w:rFonts w:hint="eastAsia"/>
          <w:highlight w:val="none"/>
          <w:lang w:val="en-US" w:eastAsia="zh-CN" w:bidi="mn-Mong-CN"/>
        </w:rPr>
      </w:pPr>
      <w:r>
        <w:rPr>
          <w:rStyle w:val="988"/>
          <w:rFonts w:hint="eastAsia"/>
          <w:highlight w:val="none"/>
          <w:lang w:val="en-US" w:eastAsia="zh-CN" w:bidi="mn-Mong-CN"/>
        </w:rPr>
        <w:t xml:space="preserve">一.项目概况</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项目背景：焦山碑林作为重要文物保护单位，部分区域存在墙面损坏、碑刻保护不足、木构件老化等问题，为消除安全隐患、保护文物本体、恢复文物历史风貌，开展本次除险抢救保护工程。</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项目所属行业：建筑业</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预算金额与最高限价： 900375.96元</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合同履行期限：60日历天</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项目地点：江苏省镇江市东吴路焦山景区内镇江焦山碑刻博物馆区域</w:t>
      </w:r>
      <w:r/>
    </w:p>
    <w:p>
      <w:pPr>
        <w:pStyle w:val="989"/>
        <w:ind w:firstLine="482"/>
        <w:keepLines w:val="0"/>
        <w:keepNext w:val="0"/>
        <w:pageBreakBefore w:val="0"/>
        <w:spacing w:before="240" w:after="240"/>
        <w:widowControl/>
        <w:rPr>
          <w:rFonts w:hint="eastAsia" w:ascii="宋体" w:hAnsi="宋体" w:eastAsia="宋体" w:cs="宋体"/>
          <w:highlight w:val="none"/>
        </w:rPr>
      </w:pPr>
      <w:r>
        <w:rPr>
          <w:rStyle w:val="988"/>
          <w:rFonts w:hint="eastAsia"/>
          <w:highlight w:val="none"/>
        </w:rPr>
        <w:t xml:space="preserve">二.采购标的汇总表</w:t>
      </w:r>
      <w:r/>
    </w:p>
    <w:p>
      <w:pPr>
        <w:pStyle w:val="989"/>
        <w:ind w:firstLine="482"/>
        <w:keepLines w:val="0"/>
        <w:keepNext w:val="0"/>
        <w:pageBreakBefore w:val="0"/>
        <w:spacing w:before="240" w:after="240"/>
        <w:widowControl/>
        <w:rPr>
          <w:rFonts w:hint="eastAsia" w:ascii="宋体" w:hAnsi="宋体" w:eastAsia="宋体" w:cs="宋体"/>
          <w:b/>
          <w:bCs/>
          <w:highlight w:val="none"/>
        </w:rPr>
      </w:pPr>
      <w:r>
        <w:rPr>
          <w:rFonts w:hint="eastAsia" w:ascii="宋体" w:hAnsi="宋体" w:eastAsia="宋体" w:cs="宋体"/>
          <w:b/>
          <w:bCs/>
          <w:highlight w:val="none"/>
        </w:rPr>
        <w:t xml:space="preserve">（一） 采购标的</w:t>
      </w:r>
      <w:r/>
    </w:p>
    <w:p>
      <w:pPr>
        <w:pStyle w:val="989"/>
        <w:ind w:firstLine="480"/>
        <w:keepLines w:val="0"/>
        <w:keepNext w:val="0"/>
        <w:pageBreakBefore w:val="0"/>
        <w:spacing w:before="240" w:after="240"/>
        <w:widowControl/>
        <w:rPr>
          <w:rFonts w:hint="eastAsia" w:ascii="宋体" w:hAnsi="宋体" w:eastAsia="宋体" w:cs="宋体"/>
          <w:highlight w:val="none"/>
        </w:rPr>
      </w:pPr>
      <w:r>
        <w:rPr>
          <w:rFonts w:hint="eastAsia" w:ascii="宋体" w:hAnsi="宋体" w:eastAsia="宋体" w:cs="宋体"/>
          <w:highlight w:val="none"/>
        </w:rPr>
        <w:t xml:space="preserve">1.工程类标的</w:t>
      </w:r>
      <w:r/>
    </w:p>
    <w:tbl>
      <w:tblPr>
        <w:tblStyle w:val="713"/>
        <w:tblW w:w="4779"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698"/>
        <w:gridCol w:w="2919"/>
        <w:gridCol w:w="698"/>
        <w:gridCol w:w="698"/>
        <w:gridCol w:w="3576"/>
        <w:gridCol w:w="69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 w:type="pct"/>
            <w:vAlign w:val="center"/>
            <w:textDirection w:val="lrTb"/>
            <w:noWrap/>
          </w:tcPr>
          <w:p>
            <w:pPr>
              <w:jc w:val="center"/>
              <w:keepLines w:val="0"/>
              <w:keepNext w:val="0"/>
              <w:pageBreakBefore w:val="0"/>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54"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08"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计量</w:t>
            </w:r>
            <w:r/>
          </w:p>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00"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00"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szCs w:val="24"/>
                <w:highlight w:val="none"/>
                <w:lang w:bidi="mn-Mong-CN"/>
              </w:rPr>
            </w:pPr>
            <w:r>
              <w:rPr>
                <w:rFonts w:hint="eastAsia" w:ascii="宋体" w:hAnsi="宋体" w:cs="宋体"/>
                <w:b/>
                <w:bCs/>
                <w:color w:val="000000"/>
                <w:sz w:val="24"/>
                <w:szCs w:val="24"/>
                <w:highlight w:val="none"/>
                <w:lang w:bidi="mn-Mong-CN"/>
              </w:rPr>
              <w:t xml:space="preserve">备注</w:t>
            </w:r>
            <w:r/>
          </w:p>
        </w:tc>
      </w:tr>
      <w:tr>
        <w:trPr>
          <w:trHeight w:val="437"/>
        </w:trPr>
        <w:tc>
          <w:tcPr>
            <w:tcBorders>
              <w:left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192"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1</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360" w:lineRule="auto"/>
              <w:widowControl/>
              <w:rPr>
                <w:rFonts w:hint="eastAsia" w:ascii="宋体" w:hAnsi="宋体" w:cs="宋体"/>
                <w:sz w:val="24"/>
                <w:szCs w:val="24"/>
                <w:highlight w:val="none"/>
                <w:lang w:eastAsia="zh-CN" w:bidi="mn-Mong-CN"/>
              </w:rPr>
            </w:pPr>
            <w:r>
              <w:rPr>
                <w:rFonts w:hint="eastAsia" w:ascii="宋体" w:hAnsi="宋体" w:cs="宋体"/>
                <w:sz w:val="24"/>
                <w:szCs w:val="24"/>
                <w:highlight w:val="none"/>
                <w:lang w:eastAsia="zh-CN" w:bidi="mn-Mong-CN"/>
              </w:rPr>
              <w:t xml:space="preserve">焦山碑林文物除险抢救</w:t>
            </w:r>
            <w:r/>
          </w:p>
          <w:p>
            <w:pPr>
              <w:jc w:val="center"/>
              <w:keepLines w:val="0"/>
              <w:keepNext w:val="0"/>
              <w:pageBreakBefore w:val="0"/>
              <w:spacing w:line="360" w:lineRule="auto"/>
              <w:widowControl/>
              <w:rPr>
                <w:rFonts w:hint="eastAsia" w:ascii="宋体" w:hAnsi="宋体" w:eastAsia="宋体" w:cs="宋体"/>
                <w:sz w:val="24"/>
                <w:szCs w:val="24"/>
                <w:highlight w:val="none"/>
                <w:lang w:eastAsia="zh-CN" w:bidi="mn-Mong-CN"/>
              </w:rPr>
            </w:pPr>
            <w:r>
              <w:rPr>
                <w:rFonts w:hint="eastAsia" w:ascii="宋体" w:hAnsi="宋体" w:cs="宋体"/>
                <w:sz w:val="24"/>
                <w:szCs w:val="24"/>
                <w:highlight w:val="none"/>
                <w:lang w:eastAsia="zh-CN" w:bidi="mn-Mong-CN"/>
              </w:rPr>
              <w:t xml:space="preserve">保护工程</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1.0</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jc w:val="center"/>
              <w:keepLines w:val="0"/>
              <w:keepNext w:val="0"/>
              <w:pageBreakBefore w:val="0"/>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t xml:space="preserve">图纸和工程量清单中的全部内容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tcPr>
          <w:p>
            <w:pPr>
              <w:ind w:firstLine="480"/>
              <w:jc w:val="center"/>
              <w:keepLines w:val="0"/>
              <w:keepNext w:val="0"/>
              <w:pageBreakBefore w:val="0"/>
              <w:spacing w:line="360" w:lineRule="auto"/>
              <w:widowControl/>
              <w:rPr>
                <w:rFonts w:hint="eastAsia" w:ascii="宋体" w:hAnsi="宋体" w:cs="宋体"/>
                <w:sz w:val="24"/>
                <w:szCs w:val="24"/>
                <w:highlight w:val="none"/>
                <w:lang w:bidi="mn-Mong-CN"/>
              </w:rPr>
            </w:pPr>
            <w:r>
              <w:rPr>
                <w:rFonts w:hint="eastAsia" w:ascii="宋体" w:hAnsi="宋体" w:cs="宋体"/>
                <w:sz w:val="24"/>
                <w:szCs w:val="24"/>
                <w:highlight w:val="none"/>
                <w:lang w:bidi="mn-Mong-CN"/>
              </w:rPr>
            </w:r>
            <w:r/>
          </w:p>
        </w:tc>
      </w:tr>
    </w:tbl>
    <w:p>
      <w:pPr>
        <w:pStyle w:val="989"/>
        <w:numPr>
          <w:ilvl w:val="0"/>
          <w:numId w:val="0"/>
        </w:numPr>
        <w:ind w:firstLine="482"/>
        <w:keepLines w:val="0"/>
        <w:keepNext w:val="0"/>
        <w:pageBreakBefore w:val="0"/>
        <w:spacing w:before="240" w:after="240"/>
        <w:widowControl/>
        <w:rPr>
          <w:rStyle w:val="988"/>
          <w:rFonts w:hint="eastAsia" w:eastAsia="宋体"/>
          <w:color w:val="auto"/>
          <w:highlight w:val="none"/>
          <w:lang w:val="en-US" w:eastAsia="zh-CN"/>
        </w:rPr>
      </w:pPr>
      <w:r>
        <w:rPr>
          <w:rStyle w:val="988"/>
          <w:rFonts w:hint="eastAsia" w:eastAsia="宋体"/>
          <w:color w:val="auto"/>
          <w:highlight w:val="none"/>
          <w:lang w:val="en-US" w:eastAsia="zh-CN"/>
        </w:rPr>
        <w:t xml:space="preserve">三.商务要求</w:t>
      </w:r>
      <w:r/>
    </w:p>
    <w:p>
      <w:pPr>
        <w:pStyle w:val="989"/>
        <w:numPr>
          <w:ilvl w:val="0"/>
          <w:numId w:val="0"/>
        </w:numPr>
        <w:ind w:firstLine="482"/>
        <w:keepLines w:val="0"/>
        <w:keepNext w:val="0"/>
        <w:pageBreakBefore w:val="0"/>
        <w:spacing w:before="240" w:after="240"/>
        <w:widowControl/>
        <w:rPr>
          <w:rStyle w:val="988"/>
          <w:rFonts w:hint="eastAsia" w:eastAsia="宋体"/>
          <w:color w:val="auto"/>
          <w:highlight w:val="none"/>
          <w:lang w:val="en-US" w:eastAsia="zh-CN"/>
        </w:rPr>
      </w:pPr>
      <w:r>
        <w:rPr>
          <w:rStyle w:val="988"/>
          <w:rFonts w:hint="eastAsia" w:eastAsia="宋体"/>
          <w:color w:val="auto"/>
          <w:highlight w:val="none"/>
          <w:lang w:val="en-US" w:eastAsia="zh-CN"/>
        </w:rPr>
        <w:t xml:space="preserve">（一）企业资质与人员要求</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供应商须具备文物保护工程施工二级及以上资质；同时具备安全生产条件，并取得安全生产许可证。  </w:t>
      </w:r>
      <w:r/>
    </w:p>
    <w:p>
      <w:pPr>
        <w:ind w:firstLine="482"/>
        <w:jc w:val="left"/>
        <w:keepLines w:val="0"/>
        <w:keepNext w:val="0"/>
        <w:pageBreakBefore w:val="0"/>
        <w:spacing w:line="360" w:lineRule="auto"/>
        <w:widowControl w:val="off"/>
        <w:rPr>
          <w:rStyle w:val="988"/>
          <w:rFonts w:hint="default"/>
          <w:color w:val="auto"/>
          <w:highlight w:val="none"/>
          <w:lang w:val="en-US" w:eastAsia="zh-CN" w:bidi="mn-Mong-CN"/>
        </w:rPr>
      </w:pPr>
      <w:r>
        <w:rPr>
          <w:rStyle w:val="988"/>
          <w:rFonts w:hint="eastAsia"/>
          <w:color w:val="auto"/>
          <w:highlight w:val="none"/>
          <w:lang w:val="en-US" w:eastAsia="zh-CN" w:bidi="mn-Mong-CN"/>
        </w:rPr>
        <w:t xml:space="preserve">（二）企业业绩与荣誉要求</w:t>
      </w:r>
      <w:r/>
    </w:p>
    <w:p>
      <w:pPr>
        <w:ind w:firstLine="480"/>
        <w:jc w:val="left"/>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供应商自 2021 年 10 月 1 日以来，如有完成过类似工程业绩（需提供合同及市级及以上文物主管部门出具的竣工验收证明扫描件，时间以竣工验收证明时间为准），在评审中可获得相应加分，具备此类业绩的供应商优先考虑。</w:t>
      </w:r>
      <w:r/>
    </w:p>
    <w:p>
      <w:pPr>
        <w:ind w:firstLine="482"/>
        <w:jc w:val="left"/>
        <w:keepLines w:val="0"/>
        <w:keepNext w:val="0"/>
        <w:pageBreakBefore w:val="0"/>
        <w:spacing w:line="360" w:lineRule="auto"/>
        <w:widowControl/>
        <w:rPr>
          <w:rStyle w:val="988"/>
          <w:rFonts w:hint="default" w:eastAsia="宋体"/>
          <w:color w:val="auto"/>
          <w:highlight w:val="none"/>
          <w:lang w:val="en-US" w:eastAsia="zh-CN"/>
        </w:rPr>
      </w:pPr>
      <w:r>
        <w:rPr>
          <w:rStyle w:val="988"/>
          <w:rFonts w:hint="eastAsia" w:eastAsia="宋体"/>
          <w:color w:val="auto"/>
          <w:highlight w:val="none"/>
          <w:lang w:val="en-US" w:eastAsia="zh-CN"/>
        </w:rPr>
        <w:t xml:space="preserve">四.技术要求</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1.制定对本项目总体概述方案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对本项目总体概述方案，包括对项目的理解、针对本项目施工环境需要采取的施工技术和组织措施情况。要求概述特别详细，组织机构健全，总体安排科学，方案考虑周全，有合理化建议。</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2.制定施工总进度计划方案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投标人应根据招标文件要求及本项目特点，制定施工总进度计划方案，包括对工程施工进度计划的描述，要求包含完成该计划所定的项目实施进度、时间点等，总进度计划详尽，关键节点等设置清晰准确。</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3.制定重、难点的理解及配套解决方案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重、难点的理解及配套解决方案，要求包含关键施工技术、工艺及工程项目实施的重点、难点和解决方案，对文物的保护措施，施工技术措施科学、合理，施工技术措施操作性强、规范。</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4.制定安全文明施工措施方案</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安全文明施工措施方案，包含施工现场扬尘污染防治措施及环境保护方面，要求措施科学合理，问题沟通和解决机制简单有效，对项目安全、环保等风险进行分析，给出应对措施，且操作性强。</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5.制定应急措施方案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投标人应根据招标文件要求及本项目特点，制定应急措施方案，要求措施科学合理，方案详尽。</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6.制定施工质量目标体系及保证措施方案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工质量目标体系及保证措施方案，包含施工项目质量保证目标明确；施工质量保证体系和质量检查监督机构健全。要求具有有效的控制措施和手段，材料进场质量保证和二次检验制度落实，冬雨季施工措施明确；各分部分项工程质量控制目标明确；有工序质量控制措施和自检、自控措施，有工程质量回访和保修制度。</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7.制定施工合理化建议和降低成本措施方案</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投标人应根据招标文件要求及本项目特点，制定施工合理化建议和降低成本措施方案，要求针对性强且满足施工工程需要，降低成本措施切实可行。</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8.制定验收方案</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投标人应根据招标文件要求及本项目特点，制定验收方案，要求方案科学合理，方案详尽。</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五.质量标准</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合格</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六.工期要求</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60日历天</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七.质保期</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2年</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八.报价方式</w:t>
      </w:r>
      <w:r/>
    </w:p>
    <w:p>
      <w:pPr>
        <w:ind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项目报价为固定综合单价，磋商价格应包括竞争性磋商文件所确定的采购范围相应服务的提供、人员（包括工资和补贴）、办公场所及设施、保险、劳保、管理、各种税费、利润、税金、政策性文件规定及合同包含的所有风险、责任：包括不限于工作人员意外伤害保险、安全防护、文明施工、扬尘控制费用等各项应有费用，以及为完成该项服务项目所涉及到的一切相关费用，采购人不再支付其他任何费用。</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p>
      <w:pPr>
        <w:ind w:firstLine="482"/>
        <w:jc w:val="left"/>
        <w:keepLines w:val="0"/>
        <w:keepNext w:val="0"/>
        <w:pageBreakBefore w:val="0"/>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九.付款方式</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default" w:ascii="宋体" w:hAnsi="宋体" w:cs="宋体"/>
          <w:sz w:val="24"/>
          <w:highlight w:val="none"/>
          <w:lang w:val="en-US" w:eastAsia="zh-CN"/>
        </w:rPr>
        <w:t xml:space="preserve">（1）工程预付款比例为合同价的30%，收到乙方出具的发票后10个工作日支付。</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default" w:ascii="宋体" w:hAnsi="宋体" w:cs="宋体"/>
          <w:sz w:val="24"/>
          <w:highlight w:val="none"/>
          <w:lang w:val="en-US" w:eastAsia="zh-CN"/>
        </w:rPr>
        <w:t xml:space="preserve">乙方每月20日前提供已完成工作量报表给监理、跟踪审计和发包人审核；建设单位按审核工作量造价的60%支付至</w:t>
      </w:r>
      <w:r>
        <w:rPr>
          <w:rFonts w:hint="eastAsia" w:ascii="宋体" w:hAnsi="宋体" w:cs="宋体"/>
          <w:sz w:val="24"/>
          <w:highlight w:val="none"/>
          <w:lang w:val="en-US" w:eastAsia="zh-CN"/>
        </w:rPr>
        <w:t xml:space="preserve">合同</w:t>
      </w:r>
      <w:r>
        <w:rPr>
          <w:rFonts w:hint="default" w:ascii="宋体" w:hAnsi="宋体" w:cs="宋体"/>
          <w:sz w:val="24"/>
          <w:highlight w:val="none"/>
          <w:lang w:val="en-US" w:eastAsia="zh-CN"/>
        </w:rPr>
        <w:t xml:space="preserve">价款的50%给乙方；</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default" w:ascii="宋体" w:hAnsi="宋体" w:cs="宋体"/>
          <w:sz w:val="24"/>
          <w:highlight w:val="none"/>
          <w:lang w:val="en-US" w:eastAsia="zh-CN"/>
        </w:rPr>
        <w:t xml:space="preserve">工程完工并经过工程验收合格后，完成工程档案验收并移交后付至经监理单位、跟踪审计机构核定工作量</w:t>
      </w:r>
      <w:r>
        <w:rPr>
          <w:rFonts w:hint="eastAsia" w:ascii="宋体" w:hAnsi="宋体" w:cs="宋体"/>
          <w:sz w:val="24"/>
          <w:highlight w:val="none"/>
          <w:lang w:val="en-US" w:eastAsia="zh-CN"/>
        </w:rPr>
        <w:t xml:space="preserve">款</w:t>
      </w:r>
      <w:r>
        <w:rPr>
          <w:rFonts w:hint="default" w:ascii="宋体" w:hAnsi="宋体" w:cs="宋体"/>
          <w:sz w:val="24"/>
          <w:highlight w:val="none"/>
          <w:lang w:val="en-US" w:eastAsia="zh-CN"/>
        </w:rPr>
        <w:t xml:space="preserve">的75%；</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default" w:ascii="宋体" w:hAnsi="宋体" w:cs="宋体"/>
          <w:sz w:val="24"/>
          <w:highlight w:val="none"/>
          <w:lang w:val="en-US" w:eastAsia="zh-CN"/>
        </w:rPr>
        <w:t xml:space="preserve">工程结算评审完成（出具结算审计报告）后付至审定价的97%；</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保修期满后结清工程余款。</w:t>
      </w:r>
      <w:r/>
    </w:p>
    <w:p>
      <w:pPr>
        <w:ind w:firstLine="480"/>
        <w:jc w:val="left"/>
        <w:keepLines w:val="0"/>
        <w:keepNext w:val="0"/>
        <w:pageBreakBefore w:val="0"/>
        <w:spacing w:line="360" w:lineRule="auto"/>
        <w:widowControl/>
        <w:rPr>
          <w:rFonts w:hint="default" w:ascii="宋体" w:hAnsi="宋体" w:cs="宋体"/>
          <w:sz w:val="24"/>
          <w:highlight w:val="none"/>
          <w:lang w:val="en-US" w:eastAsia="zh-CN"/>
        </w:rPr>
      </w:pPr>
      <w:r>
        <w:rPr>
          <w:rFonts w:hint="default" w:ascii="宋体" w:hAnsi="宋体" w:cs="宋体"/>
          <w:sz w:val="24"/>
          <w:highlight w:val="none"/>
          <w:lang w:val="en-US" w:eastAsia="zh-CN"/>
        </w:rPr>
      </w:r>
      <w:bookmarkEnd w:id="143"/>
      <w:bookmarkEnd w:id="144"/>
      <w:r/>
    </w:p>
    <w:p>
      <w:pPr>
        <w:pStyle w:val="813"/>
        <w:jc w:val="center"/>
        <w:pageBreakBefore/>
        <w:rPr>
          <w:rFonts w:hint="eastAsia" w:ascii="宋体" w:hAnsi="宋体" w:cs="宋体"/>
          <w:sz w:val="36"/>
          <w:highlight w:val="none"/>
        </w:rPr>
      </w:pPr>
      <w:r/>
      <w:bookmarkStart w:id="145" w:name="_Toc170305743"/>
      <w:r>
        <w:rPr>
          <w:rFonts w:hint="eastAsia" w:ascii="宋体" w:hAnsi="宋体" w:cs="宋体"/>
          <w:sz w:val="36"/>
          <w:highlight w:val="none"/>
        </w:rPr>
        <w:t xml:space="preserve">第五部分  磋商及评审</w:t>
      </w:r>
      <w:bookmarkEnd w:id="145"/>
      <w:r/>
      <w:r/>
    </w:p>
    <w:p>
      <w:pPr>
        <w:rPr>
          <w:rFonts w:hint="eastAsia" w:ascii="宋体" w:hAnsi="宋体" w:cs="宋体"/>
          <w:highlight w:val="none"/>
        </w:rPr>
      </w:pPr>
      <w:r/>
      <w:bookmarkStart w:id="146" w:name="EBcaf588aa7120416fbb3850f91984c712"/>
      <w:r/>
      <w:bookmarkEnd w:id="146"/>
      <w:r/>
      <w:bookmarkStart w:id="147" w:name="EBda8073e8346a4e569676776f3804ec47"/>
      <w:r/>
      <w:bookmarkEnd w:id="147"/>
      <w:r/>
      <w:r/>
    </w:p>
    <w:p>
      <w:pPr>
        <w:pStyle w:val="814"/>
        <w:ind w:firstLine="321"/>
        <w:jc w:val="left"/>
        <w:spacing w:line="400" w:lineRule="exact"/>
        <w:rPr>
          <w:rFonts w:hint="eastAsia" w:ascii="宋体" w:hAnsi="宋体" w:eastAsia="宋体" w:cs="宋体"/>
          <w:sz w:val="32"/>
          <w:highlight w:val="none"/>
        </w:rPr>
      </w:pPr>
      <w:r/>
      <w:bookmarkStart w:id="148" w:name="_Toc170305744"/>
      <w:r>
        <w:rPr>
          <w:rFonts w:hint="eastAsia" w:ascii="宋体" w:hAnsi="宋体" w:eastAsia="宋体" w:cs="宋体"/>
          <w:sz w:val="32"/>
          <w:highlight w:val="none"/>
        </w:rPr>
        <w:t xml:space="preserve">1．磋商小组职责</w:t>
      </w:r>
      <w:bookmarkEnd w:id="148"/>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1.2按照客观、公正、审慎的原则，根据磋商文件规定的评审程序、评审方法和评审标准进行独立评审。</w:t>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1.3起草评审报告并进行签署。</w:t>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1.4推荐成交供应商。</w:t>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1.5向采购人、 采购代理机构、财政部门或者其他监督部门报告非法干预评审工作的行为。</w:t>
      </w:r>
      <w:r/>
    </w:p>
    <w:p>
      <w:pPr>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1.6法律、法规和规章规定的其他职责。</w:t>
      </w:r>
      <w:r/>
    </w:p>
    <w:p>
      <w:pPr>
        <w:pStyle w:val="814"/>
        <w:ind w:firstLine="321"/>
        <w:jc w:val="left"/>
        <w:spacing w:line="400" w:lineRule="exact"/>
        <w:rPr>
          <w:rFonts w:hint="eastAsia" w:ascii="宋体" w:hAnsi="宋体" w:eastAsia="宋体" w:cs="宋体"/>
          <w:sz w:val="32"/>
          <w:highlight w:val="none"/>
        </w:rPr>
      </w:pPr>
      <w:r/>
      <w:bookmarkStart w:id="149" w:name="_Toc170305745"/>
      <w:r>
        <w:rPr>
          <w:rFonts w:hint="eastAsia" w:ascii="宋体" w:hAnsi="宋体" w:eastAsia="宋体" w:cs="宋体"/>
          <w:sz w:val="32"/>
          <w:highlight w:val="none"/>
        </w:rPr>
        <w:t xml:space="preserve">2．磋商及评审程序</w:t>
      </w:r>
      <w:bookmarkEnd w:id="149"/>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2.1磋商组织方按磋商小组名单核对身份并签到。</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2.2磋商组织方宣布磋商及评审纪律，磋商小组确认有无回避的情形。</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2.3磋商小组推选组长，负责组织磋商及评审活动，采购人代表不得担任组长。</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2.4磋商小组正式评审前，应当对磋商文件进行熟悉和理解，审查磋商文件。</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cs="宋体"/>
          <w:highlight w:val="none"/>
        </w:rPr>
      </w:pPr>
      <w:r>
        <w:rPr>
          <w:rFonts w:hint="eastAsia" w:ascii="宋体" w:hAnsi="宋体" w:cs="宋体"/>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符合磋商文件供应商须知规定情形的，提交最后报价的供应商可以为2家。</w:t>
      </w:r>
      <w:r/>
    </w:p>
    <w:p>
      <w:pPr>
        <w:ind w:firstLine="425"/>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2.12推荐成交候选供应商，并出具书面评审报告。</w:t>
      </w:r>
      <w:r/>
    </w:p>
    <w:p>
      <w:pPr>
        <w:pStyle w:val="814"/>
        <w:ind w:firstLine="321"/>
        <w:jc w:val="left"/>
        <w:spacing w:line="400" w:lineRule="exact"/>
        <w:rPr>
          <w:rFonts w:hint="eastAsia" w:ascii="宋体" w:hAnsi="宋体" w:eastAsia="宋体" w:cs="宋体"/>
          <w:sz w:val="32"/>
          <w:highlight w:val="none"/>
        </w:rPr>
      </w:pPr>
      <w:r/>
      <w:bookmarkStart w:id="150" w:name="_Toc170305746"/>
      <w:r>
        <w:rPr>
          <w:rFonts w:hint="eastAsia" w:ascii="宋体" w:hAnsi="宋体" w:eastAsia="宋体" w:cs="宋体"/>
          <w:sz w:val="32"/>
          <w:highlight w:val="none"/>
        </w:rPr>
        <w:t xml:space="preserve">3．供应商资格审查</w:t>
      </w:r>
      <w:bookmarkEnd w:id="150"/>
      <w:r/>
      <w:r/>
    </w:p>
    <w:p>
      <w:pPr>
        <w:ind w:firstLine="400"/>
        <w:spacing w:line="360" w:lineRule="auto"/>
        <w:rPr>
          <w:rFonts w:hint="eastAsia" w:ascii="宋体" w:hAnsi="宋体" w:cs="宋体"/>
          <w:sz w:val="24"/>
          <w:szCs w:val="28"/>
          <w:highlight w:val="none"/>
        </w:rPr>
      </w:pPr>
      <w:r/>
      <w:bookmarkStart w:id="151" w:name="EB5495e10df04641eabe8d74c3f1a33357"/>
      <w:r/>
      <w:bookmarkEnd w:id="151"/>
      <w:r/>
      <w:bookmarkStart w:id="152" w:name="EB6a6a89debf694fca9344e620e7e1420e"/>
      <w:r>
        <w:rPr>
          <w:rFonts w:hint="eastAsia" w:ascii="宋体" w:hAnsi="宋体" w:cs="宋体"/>
          <w:color w:val="0000ff"/>
          <w:sz w:val="24"/>
          <w:szCs w:val="28"/>
          <w:highlight w:val="none"/>
        </w:rPr>
        <w:t xml:space="preserve">☑</w:t>
      </w:r>
      <w:bookmarkEnd w:id="152"/>
      <w:r/>
      <w:bookmarkStart w:id="153" w:name="EB19b68856b652470281e786225624d8be"/>
      <w:r>
        <w:rPr>
          <w:rFonts w:hint="eastAsia" w:ascii="宋体" w:hAnsi="宋体" w:cs="宋体"/>
          <w:color w:val="0000ff"/>
          <w:sz w:val="24"/>
          <w:szCs w:val="28"/>
          <w:highlight w:val="none"/>
        </w:rPr>
        <w:t xml:space="preserve">发布公告</w:t>
      </w:r>
      <w:bookmarkEnd w:id="153"/>
      <w:r/>
      <w:bookmarkStart w:id="154" w:name="EB82bc909c3c7a454294f621bcbdb1526c"/>
      <w:r/>
      <w:bookmarkEnd w:id="154"/>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开启结束后，磋商小组将依法对供应商的资格进行审查。资格审查的内容如下：</w:t>
      </w:r>
      <w:r/>
    </w:p>
    <w:p>
      <w:pPr>
        <w:rPr>
          <w:rFonts w:hint="eastAsia" w:ascii="宋体" w:hAnsi="宋体" w:cs="宋体"/>
          <w:highlight w:val="none"/>
        </w:rPr>
      </w:pPr>
      <w:r/>
      <w:bookmarkStart w:id="155" w:name="EB23a134a1357b46a7b0c917d830b45135"/>
      <w:r/>
      <w:r/>
    </w:p>
    <w:tbl>
      <w:tblPr>
        <w:tblStyle w:val="713"/>
        <w:tblW w:w="505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1722"/>
        <w:gridCol w:w="699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lang w:eastAsia="zh-CN"/>
              </w:rPr>
              <w:t xml:space="preserve">2024</w:t>
            </w:r>
            <w:r>
              <w:rPr>
                <w:rFonts w:hint="eastAsia" w:ascii="宋体" w:hAnsi="宋体" w:eastAsia="宋体" w:cs="宋体"/>
                <w:sz w:val="21"/>
                <w:highlight w:val="none"/>
              </w:rPr>
              <w:t xml:space="preserve">年度财务报告（成立不满一年的提供至少一个月），或银行出具的资信证明，或财政部门认可的政府采购专业担保机构出具的磋商担保函等，或提供资格承诺函。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供应商相关信息一览表，或提供资格承诺函。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参加本次政府采购活动前半年内（至少一个月）依法缴纳税收和社会保险资金的相关材料，或提供资格承诺函。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411"/>
        </w:trPr>
        <w:tc>
          <w:tcPr>
            <w:tcW w:w="565"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876"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p>
        </w:tc>
        <w:tc>
          <w:tcPr>
            <w:tcW w:w="3557" w:type="pct"/>
            <w:vAlign w:val="center"/>
            <w:textDirection w:val="lrTb"/>
            <w:noWrap w:val="false"/>
          </w:tcPr>
          <w:p>
            <w:pPr>
              <w:ind w:firstLine="480"/>
              <w:spacing w:line="360" w:lineRule="auto"/>
              <w:rPr>
                <w:rFonts w:hint="eastAsia" w:ascii="宋体" w:hAnsi="宋体" w:eastAsia="宋体" w:cs="宋体"/>
                <w:sz w:val="21"/>
                <w:szCs w:val="24"/>
                <w:highlight w:val="none"/>
                <w:lang w:val="en-US" w:eastAsia="zh-CN" w:bidi="mn-Mong-CN"/>
              </w:rPr>
            </w:pPr>
            <w:r>
              <w:rPr>
                <w:rFonts w:hint="eastAsia" w:ascii="宋体" w:hAnsi="宋体" w:eastAsia="宋体" w:cs="宋体"/>
                <w:sz w:val="21"/>
                <w:szCs w:val="24"/>
                <w:highlight w:val="none"/>
                <w:lang w:val="en-US" w:eastAsia="zh-CN" w:bidi="mn-Mong-CN"/>
              </w:rPr>
              <w:t xml:space="preserve">本项目属于工程类采购，根据《政府采购促进中小企业发展管理办法》要求，本项目专门面向中小微企业进行采购。中小企业划型标准见《关于印发中小企业划型标准规定的通知》(工信部联企业[2011]300号)。（所属行业：建筑业）。</w:t>
            </w:r>
            <w:bookmarkStart w:id="192" w:name="_GoBack"/>
            <w:r/>
            <w:bookmarkEnd w:id="192"/>
            <w:r/>
            <w:r/>
          </w:p>
          <w:p>
            <w:pPr>
              <w:ind w:firstLine="480"/>
              <w:spacing w:line="360" w:lineRule="auto"/>
              <w:rPr>
                <w:rFonts w:hint="default" w:ascii="宋体" w:hAnsi="宋体" w:eastAsia="宋体" w:cs="宋体"/>
                <w:color w:val="0000ff"/>
                <w:sz w:val="24"/>
                <w:szCs w:val="24"/>
                <w:highlight w:val="none"/>
                <w:lang w:val="en-US" w:eastAsia="zh-CN"/>
              </w:rPr>
            </w:pPr>
            <w:r>
              <w:rPr>
                <w:rFonts w:hint="eastAsia" w:ascii="宋体" w:hAnsi="宋体" w:eastAsia="宋体" w:cs="宋体"/>
                <w:sz w:val="21"/>
                <w:szCs w:val="24"/>
                <w:highlight w:val="none"/>
                <w:lang w:val="en-US" w:eastAsia="zh-CN" w:bidi="mn-Mong-CN"/>
              </w:rPr>
              <w:t xml:space="preserve">提供中小企业声明函。</w:t>
            </w:r>
            <w:r/>
          </w:p>
        </w:tc>
      </w:tr>
      <w:tr>
        <w:trPr>
          <w:trHeight w:val="1879"/>
        </w:trPr>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tcPr>
          <w:p>
            <w:pPr>
              <w:pStyle w:val="991"/>
              <w:jc w:val="center"/>
              <w:rPr>
                <w:rFonts w:hint="eastAsia" w:ascii="宋体" w:hAnsi="宋体" w:eastAsia="宋体" w:cs="宋体"/>
                <w:sz w:val="21"/>
                <w:highlight w:val="none"/>
                <w:lang w:eastAsia="zh-CN"/>
              </w:rPr>
            </w:pPr>
            <w:r>
              <w:rPr>
                <w:rFonts w:hint="eastAsia" w:ascii="宋体" w:hAnsi="宋体" w:eastAsia="宋体" w:cs="宋体"/>
                <w:sz w:val="21"/>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91"/>
              <w:jc w:val="center"/>
              <w:rPr>
                <w:rFonts w:hint="eastAsia" w:ascii="宋体" w:hAnsi="宋体" w:eastAsia="宋体" w:cs="宋体"/>
                <w:sz w:val="21"/>
                <w:highlight w:val="none"/>
              </w:rPr>
            </w:pPr>
            <w:r>
              <w:rPr>
                <w:rFonts w:hint="eastAsia" w:ascii="宋体" w:hAnsi="宋体" w:eastAsia="宋体" w:cs="宋体"/>
                <w:sz w:val="21"/>
                <w:highlight w:val="none"/>
              </w:rPr>
              <w:t xml:space="preserve">本项目的特定资格要求</w:t>
            </w:r>
            <w:bookmarkEnd w:id="15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7" w:type="pct"/>
            <w:vAlign w:val="center"/>
            <w:textDirection w:val="lrTb"/>
            <w:noWrap/>
          </w:tcPr>
          <w:p>
            <w:pPr>
              <w:pStyle w:val="99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供应商须具备文物保护工程施工二级及以上资质；同时具备安全生产条件，并取得安全生产许可证；   </w:t>
            </w:r>
            <w:r/>
          </w:p>
          <w:p>
            <w:pPr>
              <w:pStyle w:val="99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cs="宋体"/>
          <w:color w:val="000080"/>
          <w:sz w:val="20"/>
          <w:highlight w:val="none"/>
        </w:rPr>
      </w:pPr>
      <w:r>
        <w:rPr>
          <w:rFonts w:hint="eastAsia" w:ascii="宋体" w:hAnsi="宋体" w:cs="宋体"/>
          <w:color w:val="000080"/>
          <w:sz w:val="20"/>
          <w:highlight w:val="none"/>
        </w:rPr>
      </w:r>
      <w:r/>
    </w:p>
    <w:p>
      <w:pPr>
        <w:pStyle w:val="814"/>
        <w:ind w:firstLine="321"/>
        <w:jc w:val="left"/>
        <w:spacing w:line="400" w:lineRule="exact"/>
        <w:rPr>
          <w:rFonts w:hint="eastAsia" w:ascii="宋体" w:hAnsi="宋体" w:eastAsia="宋体" w:cs="宋体"/>
          <w:sz w:val="32"/>
          <w:highlight w:val="none"/>
        </w:rPr>
      </w:pPr>
      <w:r/>
      <w:bookmarkStart w:id="156" w:name="EBe5173165c505430596cab7979918f9a9"/>
      <w:r/>
      <w:bookmarkEnd w:id="156"/>
      <w:r/>
      <w:bookmarkStart w:id="157" w:name="EB2a04a6a206f84888aeada5cbb0f2b4c9"/>
      <w:r/>
      <w:bookmarkEnd w:id="157"/>
      <w:r/>
      <w:bookmarkStart w:id="158" w:name="_Toc170305747"/>
      <w:r>
        <w:rPr>
          <w:rFonts w:hint="eastAsia" w:ascii="宋体" w:hAnsi="宋体" w:eastAsia="宋体" w:cs="宋体"/>
          <w:sz w:val="32"/>
          <w:highlight w:val="none"/>
        </w:rPr>
        <w:t xml:space="preserve">4．磋商响应文件的有效性、完整性和响应程度审查</w:t>
      </w:r>
      <w:bookmarkEnd w:id="158"/>
      <w:r/>
      <w:r/>
    </w:p>
    <w:p>
      <w:pPr>
        <w:rPr>
          <w:rFonts w:hint="eastAsia" w:ascii="宋体" w:hAnsi="宋体" w:cs="宋体"/>
          <w:highlight w:val="none"/>
        </w:rPr>
      </w:pPr>
      <w:r/>
      <w:bookmarkStart w:id="159" w:name="EB542fd3e7b1ce4cef9757cee7f9a352d2"/>
      <w:r/>
      <w:r/>
    </w:p>
    <w:tbl>
      <w:tblPr>
        <w:tblStyle w:val="7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728"/>
        <w:gridCol w:w="743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电子响应文件的有效电子签章。磋商报价。未发现属无效响应的其他情形。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92"/>
              <w:jc w:val="center"/>
              <w:rPr>
                <w:rFonts w:hint="eastAsia" w:ascii="宋体" w:hAnsi="宋体" w:eastAsia="宋体" w:cs="宋体"/>
                <w:sz w:val="21"/>
                <w:highlight w:val="none"/>
              </w:rPr>
            </w:pPr>
            <w:r>
              <w:rPr>
                <w:rFonts w:hint="eastAsia" w:ascii="宋体" w:hAnsi="宋体" w:eastAsia="宋体" w:cs="宋体"/>
                <w:sz w:val="21"/>
                <w:highlight w:val="none"/>
              </w:rPr>
              <w:t xml:space="preserve">审查响应文件与磋商文件要求的主要条款、条件和技术规格是否相符，是否存在重大偏离或保留。</w:t>
            </w:r>
            <w:bookmarkEnd w:id="159"/>
            <w:r/>
            <w:r/>
          </w:p>
        </w:tc>
      </w:tr>
    </w:tbl>
    <w:p>
      <w:pPr>
        <w:rPr>
          <w:rFonts w:hint="eastAsia" w:ascii="宋体" w:hAnsi="宋体" w:cs="宋体"/>
          <w:color w:val="000080"/>
          <w:sz w:val="20"/>
          <w:highlight w:val="none"/>
        </w:rPr>
      </w:pPr>
      <w:r>
        <w:rPr>
          <w:rFonts w:hint="eastAsia" w:ascii="宋体" w:hAnsi="宋体" w:cs="宋体"/>
          <w:color w:val="000080"/>
          <w:sz w:val="2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14"/>
        <w:ind w:firstLine="321"/>
        <w:jc w:val="left"/>
        <w:spacing w:line="400" w:lineRule="exact"/>
        <w:rPr>
          <w:rFonts w:hint="eastAsia" w:ascii="宋体" w:hAnsi="宋体" w:eastAsia="宋体" w:cs="宋体"/>
          <w:sz w:val="32"/>
          <w:highlight w:val="none"/>
        </w:rPr>
      </w:pPr>
      <w:r/>
      <w:bookmarkStart w:id="160" w:name="_Toc170305748"/>
      <w:r>
        <w:rPr>
          <w:rFonts w:hint="eastAsia" w:ascii="宋体" w:hAnsi="宋体" w:eastAsia="宋体" w:cs="宋体"/>
          <w:sz w:val="32"/>
          <w:highlight w:val="none"/>
        </w:rPr>
        <w:t xml:space="preserve">5．磋商记录</w:t>
      </w:r>
      <w:bookmarkEnd w:id="16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5.1《磋商记录》包括供应商答复或承诺的内容、磋商文件的变动情况及最后报价等。</w:t>
      </w:r>
      <w:r/>
    </w:p>
    <w:p>
      <w:pPr>
        <w:pStyle w:val="814"/>
        <w:ind w:firstLine="321"/>
        <w:jc w:val="left"/>
        <w:spacing w:line="400" w:lineRule="exact"/>
        <w:rPr>
          <w:rFonts w:hint="eastAsia" w:ascii="宋体" w:hAnsi="宋体" w:eastAsia="宋体" w:cs="宋体"/>
          <w:sz w:val="32"/>
          <w:highlight w:val="none"/>
        </w:rPr>
      </w:pPr>
      <w:r/>
      <w:bookmarkStart w:id="161" w:name="_Toc170305749"/>
      <w:r>
        <w:rPr>
          <w:rFonts w:hint="eastAsia" w:ascii="宋体" w:hAnsi="宋体" w:eastAsia="宋体" w:cs="宋体"/>
          <w:sz w:val="32"/>
          <w:highlight w:val="none"/>
        </w:rPr>
        <w:t xml:space="preserve">6．综合评分</w:t>
      </w:r>
      <w:bookmarkEnd w:id="161"/>
      <w:r/>
      <w:r/>
    </w:p>
    <w:p>
      <w:pPr>
        <w:ind w:firstLine="482"/>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ascii="宋体" w:hAnsi="宋体" w:cs="宋体"/>
          <w:highlight w:val="none"/>
        </w:rPr>
      </w:pPr>
      <w:r/>
      <w:bookmarkStart w:id="162" w:name="EB63fa5afa8e894d0fac039c118b77e410"/>
      <w:r/>
      <w:bookmarkEnd w:id="162"/>
      <w:r/>
      <w:r/>
    </w:p>
    <w:p>
      <w:pPr>
        <w:rPr>
          <w:rFonts w:hint="eastAsia" w:ascii="宋体" w:hAnsi="宋体" w:cs="宋体"/>
          <w:highlight w:val="none"/>
        </w:rPr>
      </w:pPr>
      <w:r>
        <w:rPr>
          <w:rFonts w:hint="eastAsia" w:ascii="宋体" w:hAnsi="宋体" w:cs="宋体"/>
          <w:highlight w:val="none"/>
        </w:rPr>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9"/>
        <w:gridCol w:w="2429"/>
        <w:gridCol w:w="2430"/>
        <w:gridCol w:w="24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技术评审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商务评审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价格评审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52</w:t>
            </w:r>
            <w:r>
              <w:rPr>
                <w:rFonts w:hint="eastAsia" w:ascii="宋体" w:hAnsi="宋体" w:cs="宋体"/>
                <w:szCs w:val="24"/>
                <w:highlight w:val="none"/>
                <w:lang w:bidi="mn-Mong-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18</w:t>
            </w:r>
            <w:r>
              <w:rPr>
                <w:rFonts w:hint="eastAsia" w:ascii="宋体" w:hAnsi="宋体" w:cs="宋体"/>
                <w:szCs w:val="24"/>
                <w:highlight w:val="none"/>
                <w:lang w:bidi="mn-Mong-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30</w:t>
            </w:r>
            <w:r>
              <w:rPr>
                <w:rFonts w:hint="eastAsia" w:ascii="宋体" w:hAnsi="宋体" w:cs="宋体"/>
                <w:szCs w:val="24"/>
                <w:highlight w:val="none"/>
                <w:lang w:bidi="mn-Mong-CN"/>
              </w:rPr>
              <w:t xml:space="preserve">.00</w:t>
            </w:r>
            <w:r/>
          </w:p>
        </w:tc>
      </w:tr>
    </w:tbl>
    <w:p>
      <w:pPr>
        <w:rPr>
          <w:rFonts w:hint="eastAsia" w:ascii="宋体" w:hAnsi="宋体" w:cs="宋体"/>
          <w:sz w:val="20"/>
          <w:highlight w:val="none"/>
        </w:rPr>
      </w:pPr>
      <w:r>
        <w:rPr>
          <w:rFonts w:hint="eastAsia" w:ascii="宋体" w:hAnsi="宋体" w:cs="宋体"/>
          <w:sz w:val="20"/>
          <w:highlight w:val="none"/>
        </w:rPr>
      </w:r>
      <w:r/>
    </w:p>
    <w:p>
      <w:pPr>
        <w:numPr>
          <w:ilvl w:val="0"/>
          <w:numId w:val="7"/>
        </w:numPr>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技术评审</w:t>
      </w:r>
      <w:r/>
    </w:p>
    <w:p>
      <w:pPr>
        <w:rPr>
          <w:rFonts w:hint="eastAsia" w:ascii="宋体" w:hAnsi="宋体" w:cs="宋体"/>
          <w:highlight w:val="none"/>
        </w:rPr>
      </w:pPr>
      <w:r/>
      <w:bookmarkStart w:id="163" w:name="EBab0232e4a5c44212aff41ee73b400517"/>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6962"/>
        <w:gridCol w:w="94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分值</w:t>
            </w:r>
            <w:r/>
          </w:p>
        </w:tc>
      </w:tr>
      <w:tr>
        <w:trPr>
          <w:trHeight w:val="6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71"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52</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对本项目总体概述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评委对各供应商针对本项目总体概述进行评价。包括但不限于：</w:t>
            </w:r>
            <w:r>
              <w:rPr>
                <w:rFonts w:hint="eastAsia" w:ascii="宋体" w:hAnsi="宋体" w:cs="宋体"/>
                <w:color w:val="auto"/>
                <w:szCs w:val="24"/>
                <w:highlight w:val="none"/>
                <w:lang w:val="en-US" w:eastAsia="zh-CN" w:bidi="mn-Mong-CN"/>
              </w:rPr>
              <w:t xml:space="preserve">对项目的理解、针对本项目施工环境需要采取的施工技术和组织措施情况</w:t>
            </w:r>
            <w:r>
              <w:rPr>
                <w:rFonts w:hint="eastAsia" w:ascii="宋体" w:hAnsi="宋体" w:cs="宋体"/>
                <w:color w:val="auto"/>
                <w:szCs w:val="24"/>
                <w:highlight w:val="none"/>
                <w:lang w:bidi="mn-Mong-CN"/>
              </w:rPr>
              <w:t xml:space="preserve">。描述完全包含上述要点的，得</w:t>
            </w:r>
            <w:r>
              <w:rPr>
                <w:rFonts w:hint="eastAsia" w:ascii="宋体" w:hAnsi="宋体" w:cs="宋体"/>
                <w:color w:val="auto"/>
                <w:szCs w:val="24"/>
                <w:highlight w:val="none"/>
                <w:lang w:val="en-US" w:eastAsia="zh-CN" w:bidi="mn-Mong-CN"/>
              </w:rPr>
              <w:t xml:space="preserve">5</w:t>
            </w:r>
            <w:r>
              <w:rPr>
                <w:rFonts w:hint="eastAsia" w:ascii="宋体" w:hAnsi="宋体" w:cs="宋体"/>
                <w:color w:val="auto"/>
                <w:szCs w:val="24"/>
                <w:highlight w:val="none"/>
                <w:lang w:bidi="mn-Mong-CN"/>
              </w:rPr>
              <w:t xml:space="preserve">分，方案有缺项或无方案</w:t>
            </w:r>
            <w:r>
              <w:rPr>
                <w:rFonts w:hint="eastAsia" w:ascii="宋体" w:hAnsi="宋体" w:cs="宋体"/>
                <w:szCs w:val="24"/>
                <w:highlight w:val="none"/>
                <w:lang w:bidi="mn-Mong-CN"/>
              </w:rPr>
              <w:t xml:space="preserve">的不得分；对概述特别详细，组织机构健全，总体安排科学，加1分。方案考虑周全，有合理化建议的加1分。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7</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施工总进度计划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eastAsia="宋体" w:cs="宋体"/>
                <w:szCs w:val="24"/>
                <w:highlight w:val="none"/>
                <w:lang w:val="en-US" w:eastAsia="zh-CN" w:bidi="mn-Mong-CN"/>
              </w:rPr>
            </w:pPr>
            <w:r>
              <w:rPr>
                <w:rFonts w:hint="eastAsia" w:ascii="宋体" w:hAnsi="宋体" w:cs="宋体"/>
                <w:szCs w:val="24"/>
                <w:highlight w:val="none"/>
                <w:lang w:bidi="mn-Mong-CN"/>
              </w:rPr>
              <w:t xml:space="preserve">评委对各供应商关于本工程施工进度计划的描述进行评价，考察其是否包含完成该计划所定的项目实施进度、时间点，描述完全包含上述要点的，得</w:t>
            </w:r>
            <w:r>
              <w:rPr>
                <w:rFonts w:hint="eastAsia" w:ascii="宋体" w:hAnsi="宋体" w:cs="宋体"/>
                <w:szCs w:val="24"/>
                <w:highlight w:val="none"/>
                <w:lang w:val="en-US" w:eastAsia="zh-CN" w:bidi="mn-Mong-CN"/>
              </w:rPr>
              <w:t xml:space="preserve">5</w:t>
            </w:r>
            <w:r>
              <w:rPr>
                <w:rFonts w:hint="eastAsia" w:ascii="宋体" w:hAnsi="宋体" w:cs="宋体"/>
                <w:szCs w:val="24"/>
                <w:highlight w:val="none"/>
                <w:lang w:bidi="mn-Mong-CN"/>
              </w:rPr>
              <w:t xml:space="preserve">分，方案有缺项或无方案的不得分；总进度计划详尽，加1分；关键节点等设置清晰准确的，加1分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7</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重、难点的理解及配套解决方案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评委对各供应商</w:t>
            </w:r>
            <w:r>
              <w:rPr>
                <w:rFonts w:hint="eastAsia" w:ascii="宋体" w:hAnsi="宋体" w:cs="宋体"/>
                <w:szCs w:val="24"/>
                <w:highlight w:val="none"/>
                <w:lang w:val="en-US" w:eastAsia="zh-CN" w:bidi="mn-Mong-CN"/>
              </w:rPr>
              <w:t xml:space="preserve">针对</w:t>
            </w:r>
            <w:r>
              <w:rPr>
                <w:rFonts w:hint="eastAsia" w:ascii="宋体" w:hAnsi="宋体" w:cs="宋体"/>
                <w:szCs w:val="24"/>
                <w:highlight w:val="none"/>
                <w:lang w:bidi="mn-Mong-CN"/>
              </w:rPr>
              <w:t xml:space="preserve">该工程分部分项工程的施工方案进行评价，考察其是否包含关键施工技术、工艺及工程项目实施的重点、难点和解决方案</w:t>
            </w:r>
            <w:r>
              <w:rPr>
                <w:rFonts w:hint="eastAsia" w:ascii="宋体" w:hAnsi="宋体" w:cs="宋体"/>
                <w:szCs w:val="24"/>
                <w:highlight w:val="none"/>
                <w:lang w:eastAsia="zh-CN" w:bidi="mn-Mong-CN"/>
              </w:rPr>
              <w:t xml:space="preserve">、</w:t>
            </w:r>
            <w:r>
              <w:rPr>
                <w:rFonts w:hint="eastAsia" w:ascii="宋体" w:hAnsi="宋体" w:cs="宋体"/>
                <w:szCs w:val="24"/>
                <w:highlight w:val="none"/>
                <w:lang w:val="en-US" w:eastAsia="zh-CN" w:bidi="mn-Mong-CN"/>
              </w:rPr>
              <w:t xml:space="preserve">对文物的保护措施</w:t>
            </w:r>
            <w:r>
              <w:rPr>
                <w:rFonts w:hint="eastAsia" w:ascii="宋体" w:hAnsi="宋体" w:cs="宋体"/>
                <w:szCs w:val="24"/>
                <w:highlight w:val="none"/>
                <w:lang w:bidi="mn-Mong-CN"/>
              </w:rPr>
              <w:t xml:space="preserve">，描述完全包含上述要点的，得5分，方案有缺项或无方案的不得分；具体施工技术措施科学、合理的加1分；具体施工技术措施操作性强、规范的，加1分。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7.0分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安全文明施工措施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eastAsia="宋体" w:cs="宋体"/>
                <w:szCs w:val="24"/>
                <w:highlight w:val="none"/>
                <w:lang w:eastAsia="zh-CN" w:bidi="mn-Mong-CN"/>
              </w:rPr>
            </w:pPr>
            <w:r>
              <w:rPr>
                <w:rFonts w:hint="eastAsia" w:ascii="宋体" w:hAnsi="宋体" w:cs="宋体"/>
                <w:szCs w:val="24"/>
                <w:highlight w:val="none"/>
                <w:lang w:bidi="mn-Mong-CN"/>
              </w:rPr>
              <w:t xml:space="preserve">评委对各供应商</w:t>
            </w:r>
            <w:r>
              <w:rPr>
                <w:rFonts w:hint="eastAsia" w:ascii="宋体" w:hAnsi="宋体" w:cs="宋体"/>
                <w:szCs w:val="24"/>
                <w:highlight w:val="none"/>
                <w:lang w:val="en-US" w:eastAsia="zh-CN" w:bidi="mn-Mong-CN"/>
              </w:rPr>
              <w:t xml:space="preserve">针对</w:t>
            </w:r>
            <w:r>
              <w:rPr>
                <w:rFonts w:hint="eastAsia" w:ascii="宋体" w:hAnsi="宋体" w:cs="宋体"/>
                <w:szCs w:val="24"/>
                <w:highlight w:val="none"/>
                <w:lang w:bidi="mn-Mong-CN"/>
              </w:rPr>
              <w:t xml:space="preserve">该工程安全文明施工进行评价，考察其是否包含施工现场扬尘污染防治措施及环境保护方面，描述完全包含上述要点的，得</w:t>
            </w:r>
            <w:r>
              <w:rPr>
                <w:rFonts w:hint="eastAsia" w:ascii="宋体" w:hAnsi="宋体" w:cs="宋体"/>
                <w:szCs w:val="24"/>
                <w:highlight w:val="none"/>
                <w:lang w:val="en-US" w:eastAsia="zh-CN" w:bidi="mn-Mong-CN"/>
              </w:rPr>
              <w:t xml:space="preserve">5</w:t>
            </w:r>
            <w:r>
              <w:rPr>
                <w:rFonts w:hint="eastAsia" w:ascii="宋体" w:hAnsi="宋体" w:cs="宋体"/>
                <w:szCs w:val="24"/>
                <w:highlight w:val="none"/>
                <w:lang w:bidi="mn-Mong-CN"/>
              </w:rPr>
              <w:t xml:space="preserve">分，方案有缺项或无方案的不得分</w:t>
            </w:r>
            <w:r>
              <w:rPr>
                <w:rFonts w:hint="eastAsia" w:ascii="宋体" w:hAnsi="宋体" w:cs="宋体"/>
                <w:szCs w:val="24"/>
                <w:highlight w:val="none"/>
                <w:lang w:eastAsia="zh-CN" w:bidi="mn-Mong-CN"/>
              </w:rPr>
              <w:t xml:space="preserve">；</w:t>
            </w:r>
            <w:r>
              <w:rPr>
                <w:rFonts w:hint="eastAsia" w:ascii="宋体" w:hAnsi="宋体" w:cs="宋体"/>
                <w:szCs w:val="24"/>
                <w:highlight w:val="none"/>
                <w:lang w:bidi="mn-Mong-CN"/>
              </w:rPr>
              <w:t xml:space="preserve">措施科学合理，问题沟通和解决机制简单有效的加1分；对项目安全、环保等风险进行分析，给出应对措施，且操作性强的，加1分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7</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应急措施方案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eastAsia="宋体" w:cs="宋体"/>
                <w:szCs w:val="24"/>
                <w:highlight w:val="none"/>
                <w:lang w:eastAsia="zh-CN" w:bidi="mn-Mong-CN"/>
              </w:rPr>
            </w:pPr>
            <w:r>
              <w:rPr>
                <w:rFonts w:hint="eastAsia" w:ascii="宋体" w:hAnsi="宋体" w:cs="宋体"/>
                <w:szCs w:val="24"/>
                <w:highlight w:val="none"/>
                <w:lang w:bidi="mn-Mong-CN"/>
              </w:rPr>
              <w:t xml:space="preserve">评委对各供应商的应急措施方案进行评价，</w:t>
            </w:r>
            <w:r>
              <w:rPr>
                <w:rFonts w:hint="eastAsia" w:ascii="宋体" w:hAnsi="宋体" w:cs="宋体"/>
                <w:szCs w:val="24"/>
                <w:highlight w:val="none"/>
                <w:lang w:val="en-US" w:eastAsia="zh-CN" w:bidi="mn-Mong-CN"/>
              </w:rPr>
              <w:t xml:space="preserve">考察其是否包含</w:t>
            </w:r>
            <w:r>
              <w:rPr>
                <w:rFonts w:hint="eastAsia" w:ascii="宋体" w:hAnsi="宋体" w:cs="宋体"/>
                <w:szCs w:val="24"/>
              </w:rPr>
              <w:t xml:space="preserve">应急调配能力及意外事故处理方案</w:t>
            </w:r>
            <w:r>
              <w:rPr>
                <w:rFonts w:hint="eastAsia" w:ascii="宋体" w:hAnsi="宋体" w:cs="宋体"/>
                <w:szCs w:val="24"/>
                <w:lang w:eastAsia="zh-CN"/>
              </w:rPr>
              <w:t xml:space="preserve">，</w:t>
            </w:r>
            <w:r>
              <w:rPr>
                <w:rFonts w:hint="eastAsia" w:ascii="宋体" w:hAnsi="宋体" w:cs="宋体"/>
                <w:szCs w:val="24"/>
                <w:highlight w:val="none"/>
                <w:lang w:bidi="mn-Mong-CN"/>
              </w:rPr>
              <w:t xml:space="preserve">描述完全包含上述内容的，得</w:t>
            </w:r>
            <w:r>
              <w:rPr>
                <w:rFonts w:hint="eastAsia" w:ascii="宋体" w:hAnsi="宋体" w:cs="宋体"/>
                <w:szCs w:val="24"/>
                <w:highlight w:val="none"/>
                <w:lang w:val="en-US" w:eastAsia="zh-CN" w:bidi="mn-Mong-CN"/>
              </w:rPr>
              <w:t xml:space="preserve">5</w:t>
            </w:r>
            <w:r>
              <w:rPr>
                <w:rFonts w:hint="eastAsia" w:ascii="宋体" w:hAnsi="宋体" w:cs="宋体"/>
                <w:szCs w:val="24"/>
                <w:highlight w:val="none"/>
                <w:lang w:bidi="mn-Mong-CN"/>
              </w:rPr>
              <w:t xml:space="preserve">分，方案有缺项或无方案的不得分</w:t>
            </w:r>
            <w:r>
              <w:rPr>
                <w:rFonts w:hint="eastAsia" w:ascii="宋体" w:hAnsi="宋体" w:cs="宋体"/>
                <w:szCs w:val="24"/>
                <w:highlight w:val="none"/>
                <w:lang w:eastAsia="zh-CN" w:bidi="mn-Mong-CN"/>
              </w:rPr>
              <w:t xml:space="preserve">；</w:t>
            </w:r>
            <w:r>
              <w:rPr>
                <w:rFonts w:hint="eastAsia" w:ascii="宋体" w:hAnsi="宋体" w:cs="宋体"/>
                <w:szCs w:val="24"/>
                <w:highlight w:val="none"/>
                <w:lang w:bidi="mn-Mong-CN"/>
              </w:rPr>
              <w:t xml:space="preserve">措施科学合理的加1分；方案详尽的，加1分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7</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施工质量目标体系及保证措施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eastAsia="宋体" w:cs="宋体"/>
                <w:szCs w:val="24"/>
                <w:highlight w:val="none"/>
                <w:lang w:eastAsia="zh-CN" w:bidi="mn-Mong-CN"/>
              </w:rPr>
            </w:pPr>
            <w:r>
              <w:rPr>
                <w:rFonts w:hint="eastAsia" w:ascii="宋体" w:hAnsi="宋体" w:cs="宋体"/>
                <w:szCs w:val="24"/>
                <w:highlight w:val="none"/>
                <w:lang w:bidi="mn-Mong-CN"/>
              </w:rPr>
              <w:t xml:space="preserve">评委对各供应商的施工质量目标体系及保证措施进行评价，考察其是否包含施工项目质量保证目标明确；施工质量保证体系和质量检查监督机构健全，描述完全包含上述内容的得5分，方案有缺项或无方案的不得分；具有有效的控制措施和手段的，材料进场质量保证和二次检验制度落实的，加1分；冬雨季施工措施明确；各分部分项工程质量控制目标明确；有工序质量控制措施和自检、自控措施，有工程质量回访和保修制度的，加1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7.0分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施工合理化建议和降低成本措施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评委对各供应商的施工合理化建议和降低成本措施进行评价，描述完全包含上述内容的得</w:t>
            </w:r>
            <w:r>
              <w:rPr>
                <w:rFonts w:hint="eastAsia" w:ascii="宋体" w:hAnsi="宋体" w:cs="宋体"/>
                <w:szCs w:val="24"/>
                <w:highlight w:val="none"/>
                <w:lang w:val="en-US" w:eastAsia="zh-CN" w:bidi="mn-Mong-CN"/>
              </w:rPr>
              <w:t xml:space="preserve">3</w:t>
            </w:r>
            <w:r>
              <w:rPr>
                <w:rFonts w:hint="eastAsia" w:ascii="宋体" w:hAnsi="宋体" w:cs="宋体"/>
                <w:szCs w:val="24"/>
                <w:highlight w:val="none"/>
                <w:lang w:bidi="mn-Mong-CN"/>
              </w:rPr>
              <w:t xml:space="preserve">分，方案有缺项或无方案的不得分；针对性强且满足施工工程需要的，加1分；降低成本措施切实可行的，加1分</w:t>
            </w:r>
            <w:r>
              <w:rPr>
                <w:rFonts w:hint="eastAsia" w:ascii="宋体" w:hAnsi="宋体" w:cs="宋体"/>
                <w:szCs w:val="24"/>
                <w:highlight w:val="none"/>
                <w:lang w:eastAsia="zh-CN" w:bidi="mn-Mong-CN"/>
              </w:rPr>
              <w:t xml:space="preserve">。</w:t>
            </w:r>
            <w:r>
              <w:rPr>
                <w:rFonts w:hint="eastAsia" w:ascii="宋体" w:hAnsi="宋体" w:cs="宋体"/>
                <w:szCs w:val="24"/>
                <w:highlight w:val="none"/>
                <w:lang w:bidi="mn-Mong-CN"/>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5</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验收方案评价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2" w:type="dxa"/>
            <w:vAlign w:val="center"/>
            <w:textDirection w:val="lrTb"/>
            <w:noWrap/>
          </w:tcPr>
          <w:p>
            <w:pPr>
              <w:jc w:val="left"/>
              <w:widowControl/>
              <w:rPr>
                <w:rFonts w:hint="eastAsia" w:ascii="宋体" w:hAnsi="宋体" w:eastAsia="宋体" w:cs="宋体"/>
                <w:szCs w:val="24"/>
                <w:highlight w:val="none"/>
                <w:lang w:eastAsia="zh-CN" w:bidi="mn-Mong-CN"/>
              </w:rPr>
            </w:pPr>
            <w:r>
              <w:rPr>
                <w:rFonts w:hint="eastAsia" w:ascii="宋体" w:hAnsi="宋体" w:cs="宋体"/>
                <w:szCs w:val="24"/>
                <w:highlight w:val="none"/>
                <w:lang w:bidi="mn-Mong-CN"/>
              </w:rPr>
              <w:t xml:space="preserve">根据投标人提供的验收方案进行评价，</w:t>
            </w:r>
            <w:r>
              <w:rPr>
                <w:rFonts w:hint="eastAsia" w:ascii="宋体" w:hAnsi="宋体" w:cs="宋体"/>
                <w:szCs w:val="24"/>
                <w:highlight w:val="none"/>
                <w:lang w:val="en-US" w:eastAsia="zh-CN" w:bidi="mn-Mong-CN"/>
              </w:rPr>
              <w:t xml:space="preserve">考察其验收流程及验收组织能力，</w:t>
            </w:r>
            <w:r>
              <w:rPr>
                <w:rFonts w:hint="eastAsia" w:ascii="宋体" w:hAnsi="宋体" w:cs="宋体"/>
                <w:szCs w:val="24"/>
                <w:highlight w:val="none"/>
                <w:lang w:bidi="mn-Mong-CN"/>
              </w:rPr>
              <w:t xml:space="preserve">方案完全包含上述要点且满足招标文件要求的得</w:t>
            </w:r>
            <w:r>
              <w:rPr>
                <w:rFonts w:hint="eastAsia" w:ascii="宋体" w:hAnsi="宋体" w:cs="宋体"/>
                <w:szCs w:val="24"/>
                <w:highlight w:val="none"/>
                <w:lang w:val="en-US" w:eastAsia="zh-CN" w:bidi="mn-Mong-CN"/>
              </w:rPr>
              <w:t xml:space="preserve">3</w:t>
            </w:r>
            <w:r>
              <w:rPr>
                <w:rFonts w:hint="eastAsia" w:ascii="宋体" w:hAnsi="宋体" w:cs="宋体"/>
                <w:szCs w:val="24"/>
                <w:highlight w:val="none"/>
                <w:lang w:bidi="mn-Mong-CN"/>
              </w:rPr>
              <w:t xml:space="preserve">分，方案有缺项或无方案的不得分；方案</w:t>
            </w:r>
            <w:r>
              <w:rPr>
                <w:rFonts w:hint="eastAsia" w:ascii="宋体" w:hAnsi="宋体" w:cs="宋体"/>
                <w:szCs w:val="24"/>
                <w:highlight w:val="none"/>
                <w:lang w:val="en-US" w:eastAsia="zh-CN" w:bidi="mn-Mong-CN"/>
              </w:rPr>
              <w:t xml:space="preserve">科学合理的</w:t>
            </w:r>
            <w:r>
              <w:rPr>
                <w:rFonts w:hint="eastAsia" w:ascii="宋体" w:hAnsi="宋体" w:cs="宋体"/>
                <w:szCs w:val="24"/>
                <w:highlight w:val="none"/>
                <w:lang w:bidi="mn-Mong-CN"/>
              </w:rPr>
              <w:t xml:space="preserve">，加1分；方案</w:t>
            </w:r>
            <w:r>
              <w:rPr>
                <w:rFonts w:hint="eastAsia" w:ascii="宋体" w:hAnsi="宋体" w:cs="宋体"/>
                <w:szCs w:val="24"/>
                <w:highlight w:val="none"/>
                <w:lang w:val="en-US" w:eastAsia="zh-CN" w:bidi="mn-Mong-CN"/>
              </w:rPr>
              <w:t xml:space="preserve">详尽的</w:t>
            </w:r>
            <w:r>
              <w:rPr>
                <w:rFonts w:hint="eastAsia" w:ascii="宋体" w:hAnsi="宋体" w:cs="宋体"/>
                <w:szCs w:val="24"/>
                <w:highlight w:val="none"/>
                <w:lang w:bidi="mn-Mong-CN"/>
              </w:rPr>
              <w:t xml:space="preserve">，加1分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4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5</w:t>
            </w:r>
            <w:r>
              <w:rPr>
                <w:rFonts w:hint="eastAsia" w:ascii="宋体" w:hAnsi="宋体" w:cs="宋体"/>
                <w:szCs w:val="24"/>
                <w:highlight w:val="none"/>
                <w:lang w:bidi="mn-Mong-CN"/>
              </w:rPr>
              <w:t xml:space="preserve">.0分</w:t>
            </w:r>
            <w:bookmarkEnd w:id="163"/>
            <w:r/>
            <w:r/>
          </w:p>
        </w:tc>
      </w:tr>
    </w:tbl>
    <w:p>
      <w:pPr>
        <w:rPr>
          <w:rFonts w:hint="eastAsia" w:ascii="宋体" w:hAnsi="宋体" w:cs="宋体"/>
          <w:sz w:val="20"/>
          <w:highlight w:val="none"/>
        </w:rPr>
      </w:pPr>
      <w:r>
        <w:rPr>
          <w:rFonts w:hint="eastAsia" w:ascii="宋体" w:hAnsi="宋体" w:cs="宋体"/>
          <w:sz w:val="20"/>
          <w:highlight w:val="none"/>
        </w:rPr>
      </w:r>
      <w:r/>
    </w:p>
    <w:p>
      <w:pPr>
        <w:numPr>
          <w:ilvl w:val="0"/>
          <w:numId w:val="7"/>
        </w:numPr>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商务评审</w:t>
      </w:r>
      <w:r/>
    </w:p>
    <w:p>
      <w:pPr>
        <w:rPr>
          <w:rFonts w:hint="eastAsia" w:ascii="宋体" w:hAnsi="宋体" w:cs="宋体"/>
          <w:highlight w:val="none"/>
        </w:rPr>
      </w:pPr>
      <w:r/>
      <w:bookmarkStart w:id="164" w:name="EB2d1c6a547056464a93a6c79437bbe6a7"/>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6946"/>
        <w:gridCol w:w="96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分值</w:t>
            </w:r>
            <w:r/>
          </w:p>
        </w:tc>
      </w:tr>
      <w:tr>
        <w:trPr>
          <w:trHeight w:val="60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一、商务评价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18</w:t>
            </w:r>
            <w:r>
              <w:rPr>
                <w:rFonts w:hint="eastAsia" w:ascii="宋体" w:hAnsi="宋体" w:cs="宋体"/>
                <w:szCs w:val="24"/>
                <w:highlight w:val="none"/>
                <w:lang w:bidi="mn-Mong-CN"/>
              </w:rPr>
              <w:t xml:space="preserve">.0分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企业</w:t>
            </w:r>
            <w:r>
              <w:rPr>
                <w:rFonts w:hint="eastAsia" w:ascii="宋体" w:hAnsi="宋体" w:cs="宋体"/>
                <w:szCs w:val="24"/>
                <w:highlight w:val="none"/>
                <w:lang w:bidi="mn-Mong-CN"/>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供应商</w:t>
            </w:r>
            <w:r>
              <w:rPr>
                <w:rFonts w:hint="eastAsia" w:ascii="宋体" w:hAnsi="宋体" w:cs="宋体"/>
                <w:szCs w:val="24"/>
                <w:highlight w:val="none"/>
                <w:lang w:val="en-US" w:eastAsia="zh-CN" w:bidi="mn-Mong-CN"/>
              </w:rPr>
              <w:t xml:space="preserve">自</w:t>
            </w:r>
            <w:r>
              <w:rPr>
                <w:rFonts w:hint="eastAsia" w:ascii="宋体" w:hAnsi="宋体" w:cs="宋体"/>
                <w:szCs w:val="24"/>
                <w:highlight w:val="none"/>
                <w:lang w:bidi="mn-Mong-CN"/>
              </w:rPr>
              <w:t xml:space="preserve">202</w:t>
            </w:r>
            <w:r>
              <w:rPr>
                <w:rFonts w:hint="eastAsia" w:ascii="宋体" w:hAnsi="宋体" w:cs="宋体"/>
                <w:szCs w:val="24"/>
                <w:highlight w:val="none"/>
                <w:lang w:val="en-US" w:eastAsia="zh-CN" w:bidi="mn-Mong-CN"/>
              </w:rPr>
              <w:t xml:space="preserve">1</w:t>
            </w:r>
            <w:r>
              <w:rPr>
                <w:rFonts w:hint="eastAsia" w:ascii="宋体" w:hAnsi="宋体" w:cs="宋体"/>
                <w:szCs w:val="24"/>
                <w:highlight w:val="none"/>
                <w:lang w:bidi="mn-Mong-CN"/>
              </w:rPr>
              <w:t xml:space="preserve">年1</w:t>
            </w:r>
            <w:r>
              <w:rPr>
                <w:rFonts w:hint="eastAsia" w:ascii="宋体" w:hAnsi="宋体" w:cs="宋体"/>
                <w:szCs w:val="24"/>
                <w:highlight w:val="none"/>
                <w:lang w:val="en-US" w:eastAsia="zh-CN" w:bidi="mn-Mong-CN"/>
              </w:rPr>
              <w:t xml:space="preserve">0</w:t>
            </w:r>
            <w:r>
              <w:rPr>
                <w:rFonts w:hint="eastAsia" w:ascii="宋体" w:hAnsi="宋体" w:cs="宋体"/>
                <w:szCs w:val="24"/>
                <w:highlight w:val="none"/>
                <w:lang w:bidi="mn-Mong-CN"/>
              </w:rPr>
              <w:t xml:space="preserve">月1日以来完成过的类似</w:t>
            </w:r>
            <w:r>
              <w:rPr>
                <w:rFonts w:hint="eastAsia" w:ascii="宋体" w:hAnsi="宋体" w:cs="宋体"/>
                <w:szCs w:val="24"/>
                <w:highlight w:val="none"/>
                <w:lang w:val="en-US" w:eastAsia="zh-CN" w:bidi="mn-Mong-CN"/>
              </w:rPr>
              <w:t xml:space="preserve">工程</w:t>
            </w:r>
            <w:r>
              <w:rPr>
                <w:rFonts w:hint="eastAsia" w:ascii="宋体" w:hAnsi="宋体" w:cs="宋体"/>
                <w:szCs w:val="24"/>
                <w:highlight w:val="none"/>
                <w:lang w:bidi="mn-Mong-CN"/>
              </w:rPr>
              <w:t xml:space="preserve">业绩，每个得</w:t>
            </w:r>
            <w:r>
              <w:rPr>
                <w:rFonts w:hint="eastAsia" w:ascii="宋体" w:hAnsi="宋体" w:cs="宋体"/>
                <w:szCs w:val="24"/>
                <w:highlight w:val="none"/>
                <w:lang w:val="en-US" w:eastAsia="zh-CN" w:bidi="mn-Mong-CN"/>
              </w:rPr>
              <w:t xml:space="preserve">4</w:t>
            </w:r>
            <w:r>
              <w:rPr>
                <w:rFonts w:hint="eastAsia" w:ascii="宋体" w:hAnsi="宋体" w:cs="宋体"/>
                <w:szCs w:val="24"/>
                <w:highlight w:val="none"/>
                <w:lang w:bidi="mn-Mong-CN"/>
              </w:rPr>
              <w:t xml:space="preserve">分，最高得</w:t>
            </w:r>
            <w:r>
              <w:rPr>
                <w:rFonts w:hint="eastAsia" w:ascii="宋体" w:hAnsi="宋体" w:cs="宋体"/>
                <w:szCs w:val="24"/>
                <w:highlight w:val="none"/>
                <w:lang w:val="en-US" w:eastAsia="zh-CN" w:bidi="mn-Mong-CN"/>
              </w:rPr>
              <w:t xml:space="preserve">8</w:t>
            </w:r>
            <w:r>
              <w:rPr>
                <w:rFonts w:hint="eastAsia" w:ascii="宋体" w:hAnsi="宋体" w:cs="宋体"/>
                <w:szCs w:val="24"/>
                <w:highlight w:val="none"/>
                <w:lang w:bidi="mn-Mong-CN"/>
              </w:rPr>
              <w:t xml:space="preserve">分。</w:t>
            </w:r>
            <w:r/>
          </w:p>
          <w:p>
            <w:pPr>
              <w:jc w:val="left"/>
              <w:widowControl/>
              <w:rPr>
                <w:rFonts w:hint="eastAsia" w:ascii="宋体" w:hAnsi="宋体" w:eastAsia="宋体" w:cs="宋体"/>
                <w:szCs w:val="24"/>
                <w:highlight w:val="none"/>
                <w:lang w:eastAsia="zh-CN" w:bidi="mn-Mong-CN"/>
              </w:rPr>
            </w:pPr>
            <w:r>
              <w:rPr>
                <w:rFonts w:hint="eastAsia" w:ascii="宋体" w:hAnsi="宋体" w:cs="宋体"/>
                <w:szCs w:val="24"/>
                <w:highlight w:val="none"/>
                <w:lang w:val="en-US" w:eastAsia="zh-CN" w:bidi="mn-Mong-CN"/>
              </w:rPr>
              <w:t xml:space="preserve">注：</w:t>
            </w:r>
            <w:r>
              <w:rPr>
                <w:rFonts w:hint="eastAsia" w:ascii="宋体" w:hAnsi="宋体" w:cs="宋体"/>
                <w:szCs w:val="24"/>
                <w:highlight w:val="none"/>
                <w:lang w:bidi="mn-Mong-CN"/>
              </w:rPr>
              <w:t xml:space="preserve">须提供合同及竣工验收证明</w:t>
            </w:r>
            <w:r>
              <w:rPr>
                <w:rFonts w:hint="eastAsia" w:ascii="宋体" w:hAnsi="宋体" w:cs="宋体"/>
                <w:szCs w:val="24"/>
                <w:highlight w:val="none"/>
                <w:lang w:eastAsia="zh-CN" w:bidi="mn-Mong-CN"/>
              </w:rPr>
              <w:t xml:space="preserve">（</w:t>
            </w:r>
            <w:r>
              <w:rPr>
                <w:rFonts w:hint="eastAsia" w:ascii="宋体" w:hAnsi="宋体" w:cs="宋体"/>
                <w:szCs w:val="24"/>
                <w:highlight w:val="none"/>
                <w:lang w:val="en-US" w:eastAsia="zh-CN" w:bidi="mn-Mong-CN"/>
              </w:rPr>
              <w:t xml:space="preserve">由市级及以上文物主管部门出具的</w:t>
            </w:r>
            <w:r>
              <w:rPr>
                <w:rFonts w:hint="eastAsia" w:ascii="宋体" w:hAnsi="宋体" w:cs="宋体"/>
                <w:szCs w:val="24"/>
                <w:highlight w:val="none"/>
                <w:lang w:eastAsia="zh-CN" w:bidi="mn-Mong-CN"/>
              </w:rPr>
              <w:t xml:space="preserve">）</w:t>
            </w:r>
            <w:r>
              <w:rPr>
                <w:rFonts w:hint="eastAsia" w:ascii="宋体" w:hAnsi="宋体" w:cs="宋体"/>
                <w:szCs w:val="24"/>
                <w:highlight w:val="none"/>
                <w:lang w:bidi="mn-Mong-CN"/>
              </w:rPr>
              <w:t xml:space="preserve">扫描件并加盖公章，时间以竣工验收证明时间为准</w:t>
            </w:r>
            <w:r>
              <w:rPr>
                <w:rFonts w:hint="eastAsia" w:ascii="宋体" w:hAnsi="宋体" w:cs="宋体"/>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8</w:t>
            </w:r>
            <w:r>
              <w:rPr>
                <w:rFonts w:hint="eastAsia" w:ascii="宋体" w:hAnsi="宋体" w:cs="宋体"/>
                <w:szCs w:val="24"/>
                <w:highlight w:val="none"/>
                <w:lang w:bidi="mn-Mong-CN"/>
              </w:rPr>
              <w:t xml:space="preserve">.0分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default" w:ascii="宋体" w:hAnsi="宋体" w:eastAsia="宋体" w:cs="宋体"/>
                <w:szCs w:val="24"/>
                <w:highlight w:val="none"/>
                <w:lang w:val="en-US" w:eastAsia="zh-CN" w:bidi="mn-Mong-CN"/>
              </w:rPr>
            </w:pPr>
            <w:r>
              <w:rPr>
                <w:rFonts w:hint="eastAsia" w:ascii="宋体" w:hAnsi="宋体" w:cs="宋体"/>
                <w:szCs w:val="24"/>
                <w:highlight w:val="none"/>
                <w:lang w:val="en-US" w:eastAsia="zh-CN"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left"/>
              <w:widowControl/>
              <w:rPr>
                <w:rFonts w:hint="default" w:ascii="宋体" w:hAnsi="宋体" w:cs="宋体"/>
                <w:szCs w:val="24"/>
                <w:highlight w:val="none"/>
                <w:lang w:val="en-US" w:eastAsia="zh-CN" w:bidi="mn-Mong-CN"/>
              </w:rPr>
            </w:pPr>
            <w:r>
              <w:rPr>
                <w:rFonts w:hint="eastAsia" w:ascii="宋体" w:hAnsi="宋体" w:cs="宋体"/>
                <w:szCs w:val="24"/>
                <w:highlight w:val="none"/>
                <w:lang w:bidi="mn-Mong-CN"/>
              </w:rPr>
              <w:t xml:space="preserve">项目负责人业绩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拟派项目负责人202</w:t>
            </w:r>
            <w:r>
              <w:rPr>
                <w:rFonts w:hint="eastAsia" w:ascii="宋体" w:hAnsi="宋体" w:cs="宋体"/>
                <w:szCs w:val="24"/>
                <w:highlight w:val="none"/>
                <w:lang w:val="en-US" w:eastAsia="zh-CN" w:bidi="mn-Mong-CN"/>
              </w:rPr>
              <w:t xml:space="preserve">1</w:t>
            </w:r>
            <w:r>
              <w:rPr>
                <w:rFonts w:hint="eastAsia" w:ascii="宋体" w:hAnsi="宋体" w:cs="宋体"/>
                <w:szCs w:val="24"/>
                <w:highlight w:val="none"/>
                <w:lang w:bidi="mn-Mong-CN"/>
              </w:rPr>
              <w:t xml:space="preserve">年1</w:t>
            </w:r>
            <w:r>
              <w:rPr>
                <w:rFonts w:hint="eastAsia" w:ascii="宋体" w:hAnsi="宋体" w:cs="宋体"/>
                <w:szCs w:val="24"/>
                <w:highlight w:val="none"/>
                <w:lang w:val="en-US" w:eastAsia="zh-CN" w:bidi="mn-Mong-CN"/>
              </w:rPr>
              <w:t xml:space="preserve">0</w:t>
            </w:r>
            <w:r>
              <w:rPr>
                <w:rFonts w:hint="eastAsia" w:ascii="宋体" w:hAnsi="宋体" w:cs="宋体"/>
                <w:szCs w:val="24"/>
                <w:highlight w:val="none"/>
                <w:lang w:bidi="mn-Mong-CN"/>
              </w:rPr>
              <w:t xml:space="preserve">月1日以来承担的类似工程业绩，每有一个得3分，本项最高得</w:t>
            </w:r>
            <w:r>
              <w:rPr>
                <w:rFonts w:hint="eastAsia" w:ascii="宋体" w:hAnsi="宋体" w:cs="宋体"/>
                <w:szCs w:val="24"/>
                <w:highlight w:val="none"/>
                <w:lang w:val="en-US" w:eastAsia="zh-CN" w:bidi="mn-Mong-CN"/>
              </w:rPr>
              <w:t xml:space="preserve">6</w:t>
            </w:r>
            <w:r>
              <w:rPr>
                <w:rFonts w:hint="eastAsia" w:ascii="宋体" w:hAnsi="宋体" w:cs="宋体"/>
                <w:szCs w:val="24"/>
                <w:highlight w:val="none"/>
                <w:lang w:bidi="mn-Mong-CN"/>
              </w:rPr>
              <w:t xml:space="preserve">分。</w:t>
            </w:r>
            <w:r/>
          </w:p>
          <w:p>
            <w:pPr>
              <w:jc w:val="left"/>
              <w:widowControl/>
              <w:rPr>
                <w:rFonts w:hint="default" w:ascii="宋体" w:hAnsi="宋体" w:cs="宋体"/>
                <w:szCs w:val="24"/>
                <w:highlight w:val="none"/>
                <w:lang w:val="en-US" w:eastAsia="zh-CN" w:bidi="mn-Mong-CN"/>
              </w:rPr>
            </w:pPr>
            <w:r>
              <w:rPr>
                <w:rFonts w:hint="eastAsia" w:ascii="宋体" w:hAnsi="宋体" w:cs="宋体"/>
                <w:szCs w:val="24"/>
                <w:highlight w:val="none"/>
                <w:lang w:val="en-US" w:eastAsia="zh-CN" w:bidi="mn-Mong-CN"/>
              </w:rPr>
              <w:t xml:space="preserve">注：</w:t>
            </w:r>
            <w:r>
              <w:rPr>
                <w:rFonts w:hint="eastAsia" w:ascii="宋体" w:hAnsi="宋体" w:cs="宋体"/>
                <w:szCs w:val="24"/>
                <w:highlight w:val="none"/>
                <w:lang w:bidi="mn-Mong-CN"/>
              </w:rPr>
              <w:t xml:space="preserve">提供工程业绩的合同及竣工验收证明复印件，时间以合同签订为准</w:t>
            </w:r>
            <w:r>
              <w:rPr>
                <w:rFonts w:hint="eastAsia" w:ascii="宋体" w:hAnsi="宋体" w:cs="宋体"/>
                <w:szCs w:val="24"/>
                <w:highlight w:val="none"/>
                <w:lang w:eastAsia="zh-CN" w:bidi="mn-Mong-CN"/>
              </w:rPr>
              <w:t xml:space="preserve">，</w:t>
            </w:r>
            <w:r>
              <w:rPr>
                <w:rFonts w:hint="eastAsia" w:ascii="宋体" w:hAnsi="宋体" w:cs="宋体"/>
                <w:szCs w:val="24"/>
                <w:highlight w:val="none"/>
                <w:lang w:bidi="mn-Mong-CN"/>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default" w:ascii="宋体" w:hAnsi="宋体" w:cs="宋体"/>
                <w:szCs w:val="24"/>
                <w:highlight w:val="none"/>
                <w:lang w:val="en-US" w:eastAsia="zh-CN" w:bidi="mn-Mong-CN"/>
              </w:rPr>
            </w:pPr>
            <w:r>
              <w:rPr>
                <w:rFonts w:hint="eastAsia" w:ascii="宋体" w:hAnsi="宋体" w:cs="宋体"/>
                <w:szCs w:val="24"/>
                <w:highlight w:val="none"/>
                <w:lang w:val="en-US" w:eastAsia="zh-CN" w:bidi="mn-Mong-CN"/>
              </w:rPr>
              <w:t xml:space="preserve">6.0分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default" w:ascii="宋体" w:hAnsi="宋体" w:cs="宋体"/>
                <w:szCs w:val="24"/>
                <w:highlight w:val="none"/>
                <w:lang w:val="en-US" w:eastAsia="zh-CN" w:bidi="mn-Mong-CN"/>
              </w:rPr>
            </w:pPr>
            <w:r>
              <w:rPr>
                <w:rFonts w:hint="eastAsia" w:ascii="宋体" w:hAnsi="宋体" w:cs="宋体"/>
                <w:szCs w:val="24"/>
                <w:highlight w:val="none"/>
                <w:lang w:val="en-US" w:eastAsia="zh-CN"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left"/>
              <w:widowControl/>
              <w:rPr>
                <w:rFonts w:hint="eastAsia" w:ascii="宋体" w:hAnsi="宋体" w:cs="宋体"/>
                <w:szCs w:val="24"/>
                <w:highlight w:val="none"/>
                <w:lang w:val="en-US" w:eastAsia="zh-CN" w:bidi="mn-Mong-CN"/>
              </w:rPr>
            </w:pPr>
            <w:r>
              <w:rPr>
                <w:rFonts w:hint="eastAsia" w:ascii="宋体" w:hAnsi="宋体" w:cs="宋体"/>
                <w:szCs w:val="24"/>
                <w:highlight w:val="none"/>
                <w:lang w:bidi="mn-Mong-CN"/>
              </w:rPr>
              <w:t xml:space="preserve">项目组其他成员</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项目组其他成员（除项目负责人）：</w:t>
            </w:r>
            <w:r/>
          </w:p>
          <w:p>
            <w:pPr>
              <w:jc w:val="left"/>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具有建筑工程二级及以上注册建造师和有效的建设行政主管部门核发的安全生产考核合格证（B证），每有一人2分，得</w:t>
            </w:r>
            <w:r>
              <w:rPr>
                <w:rFonts w:hint="eastAsia" w:ascii="宋体" w:hAnsi="宋体" w:cs="宋体"/>
                <w:szCs w:val="24"/>
                <w:highlight w:val="none"/>
                <w:lang w:val="en-US" w:eastAsia="zh-CN" w:bidi="mn-Mong-CN"/>
              </w:rPr>
              <w:t xml:space="preserve">4</w:t>
            </w:r>
            <w:r>
              <w:rPr>
                <w:rFonts w:hint="eastAsia" w:ascii="宋体" w:hAnsi="宋体" w:cs="宋体"/>
                <w:szCs w:val="24"/>
                <w:highlight w:val="none"/>
                <w:lang w:bidi="mn-Mong-CN"/>
              </w:rPr>
              <w:t xml:space="preserve">分。</w:t>
            </w:r>
            <w:r/>
          </w:p>
          <w:p>
            <w:pPr>
              <w:jc w:val="left"/>
              <w:widowControl/>
              <w:rPr>
                <w:rFonts w:hint="eastAsia" w:ascii="宋体" w:hAnsi="宋体" w:cs="宋体"/>
                <w:szCs w:val="24"/>
                <w:highlight w:val="none"/>
                <w:lang w:val="en-US" w:eastAsia="zh-CN" w:bidi="mn-Mong-CN"/>
              </w:rPr>
            </w:pPr>
            <w:r>
              <w:rPr>
                <w:rFonts w:hint="eastAsia" w:ascii="宋体" w:hAnsi="宋体" w:cs="宋体"/>
                <w:szCs w:val="24"/>
                <w:highlight w:val="none"/>
                <w:lang w:val="en-US" w:eastAsia="zh-CN" w:bidi="mn-Mong-CN"/>
              </w:rPr>
              <w:t xml:space="preserve">注：</w:t>
            </w:r>
            <w:r>
              <w:rPr>
                <w:rFonts w:hint="eastAsia" w:ascii="宋体" w:hAnsi="宋体" w:cs="宋体"/>
                <w:szCs w:val="24"/>
                <w:highlight w:val="none"/>
                <w:lang w:bidi="mn-Mong-CN"/>
              </w:rPr>
              <w:t xml:space="preserve">提供人员相关证书复印件，供应商为拟投入本项目人员缴纳的</w:t>
            </w:r>
            <w:r>
              <w:rPr>
                <w:rFonts w:hint="eastAsia" w:ascii="宋体" w:hAnsi="宋体" w:cs="宋体"/>
                <w:szCs w:val="24"/>
                <w:highlight w:val="none"/>
                <w:lang w:val="en-US" w:eastAsia="zh-CN" w:bidi="mn-Mong-CN"/>
              </w:rPr>
              <w:t xml:space="preserve">近半年内任意一个月的</w:t>
            </w:r>
            <w:r>
              <w:rPr>
                <w:rFonts w:hint="eastAsia" w:ascii="宋体" w:hAnsi="宋体" w:cs="宋体"/>
                <w:szCs w:val="24"/>
                <w:highlight w:val="none"/>
                <w:lang w:bidi="mn-Mong-CN"/>
              </w:rPr>
              <w:t xml:space="preserve">（自磋商之日起往前推算）社保凭证，否则不得分。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default" w:ascii="宋体" w:hAnsi="宋体" w:cs="宋体"/>
                <w:szCs w:val="24"/>
                <w:highlight w:val="none"/>
                <w:lang w:val="en-US" w:eastAsia="zh-CN" w:bidi="mn-Mong-CN"/>
              </w:rPr>
            </w:pPr>
            <w:r>
              <w:rPr>
                <w:rFonts w:hint="eastAsia" w:ascii="宋体" w:hAnsi="宋体" w:cs="宋体"/>
                <w:szCs w:val="24"/>
                <w:highlight w:val="none"/>
                <w:lang w:val="en-US" w:eastAsia="zh-CN" w:bidi="mn-Mong-CN"/>
              </w:rPr>
              <w:t xml:space="preserve">4.0分</w:t>
            </w:r>
            <w:bookmarkEnd w:id="164"/>
            <w:r/>
          </w:p>
        </w:tc>
      </w:tr>
    </w:tbl>
    <w:p>
      <w:pPr>
        <w:rPr>
          <w:rFonts w:hint="eastAsia" w:ascii="宋体" w:hAnsi="宋体" w:cs="宋体"/>
          <w:sz w:val="20"/>
          <w:highlight w:val="none"/>
        </w:rPr>
      </w:pPr>
      <w:r>
        <w:rPr>
          <w:rFonts w:hint="eastAsia" w:ascii="宋体" w:hAnsi="宋体" w:cs="宋体"/>
          <w:sz w:val="20"/>
          <w:highlight w:val="none"/>
        </w:rPr>
      </w:r>
      <w:r/>
    </w:p>
    <w:p>
      <w:pPr>
        <w:numPr>
          <w:ilvl w:val="0"/>
          <w:numId w:val="7"/>
        </w:numPr>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价格评审</w:t>
      </w:r>
      <w:r/>
    </w:p>
    <w:p>
      <w:pPr>
        <w:rPr>
          <w:rFonts w:hint="eastAsia" w:ascii="宋体" w:hAnsi="宋体" w:cs="宋体"/>
          <w:highlight w:val="none"/>
        </w:rPr>
      </w:pPr>
      <w:r>
        <w:rPr>
          <w:rFonts w:hint="eastAsia" w:ascii="宋体" w:hAnsi="宋体" w:cs="宋体"/>
          <w:highlight w:val="none"/>
        </w:rPr>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7087"/>
        <w:gridCol w:w="96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30</w:t>
            </w:r>
            <w:r>
              <w:rPr>
                <w:rFonts w:hint="eastAsia" w:ascii="宋体" w:hAnsi="宋体" w:cs="宋体"/>
                <w:szCs w:val="24"/>
                <w:highlight w:val="none"/>
                <w:lang w:bidi="mn-Mong-CN"/>
              </w:rPr>
              <w:t xml:space="preserve">.0分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报价</w:t>
            </w:r>
            <w:r/>
          </w:p>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bidi="mn-Mong-CN"/>
              </w:rPr>
              <w:t xml:space="preserve">综合评分法中的价格分采用低价优先法计算，即满足磋商文件要求且最后报价最低的供应商的价格为磋商基准价，其价格分为满分</w:t>
            </w:r>
            <w:r>
              <w:rPr>
                <w:rFonts w:hint="eastAsia" w:ascii="宋体" w:hAnsi="宋体" w:cs="宋体"/>
                <w:szCs w:val="24"/>
                <w:highlight w:val="none"/>
                <w:lang w:val="en-US" w:eastAsia="zh-CN" w:bidi="mn-Mong-CN"/>
              </w:rPr>
              <w:t xml:space="preserve">30</w:t>
            </w:r>
            <w:r>
              <w:rPr>
                <w:rFonts w:hint="eastAsia" w:ascii="宋体" w:hAnsi="宋体" w:cs="宋体"/>
                <w:szCs w:val="24"/>
                <w:highlight w:val="none"/>
                <w:lang w:bidi="mn-Mong-CN"/>
              </w:rPr>
              <w:t xml:space="preserve">分。其他供应商的价格分统一按照下列公式计算：磋商报价得分= (磋商基准价／最后磋商报价)×</w:t>
            </w:r>
            <w:r>
              <w:rPr>
                <w:rFonts w:hint="eastAsia" w:ascii="宋体" w:hAnsi="宋体" w:cs="宋体"/>
                <w:szCs w:val="24"/>
                <w:highlight w:val="none"/>
                <w:lang w:val="en-US" w:eastAsia="zh-CN" w:bidi="mn-Mong-CN"/>
              </w:rPr>
              <w:t xml:space="preserve">30</w:t>
            </w:r>
            <w:r>
              <w:rPr>
                <w:rFonts w:hint="eastAsia" w:ascii="宋体" w:hAnsi="宋体" w:cs="宋体"/>
                <w:szCs w:val="24"/>
                <w:highlight w:val="none"/>
                <w:lang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3" w:type="dxa"/>
            <w:vAlign w:val="center"/>
            <w:textDirection w:val="lrTb"/>
            <w:noWrap/>
          </w:tcPr>
          <w:p>
            <w:pPr>
              <w:jc w:val="center"/>
              <w:widowControl/>
              <w:rPr>
                <w:rFonts w:hint="eastAsia" w:ascii="宋体" w:hAnsi="宋体" w:cs="宋体"/>
                <w:szCs w:val="24"/>
                <w:highlight w:val="none"/>
                <w:lang w:bidi="mn-Mong-CN"/>
              </w:rPr>
            </w:pPr>
            <w:r>
              <w:rPr>
                <w:rFonts w:hint="eastAsia" w:ascii="宋体" w:hAnsi="宋体" w:cs="宋体"/>
                <w:szCs w:val="24"/>
                <w:highlight w:val="none"/>
                <w:lang w:val="en-US" w:eastAsia="zh-CN" w:bidi="mn-Mong-CN"/>
              </w:rPr>
              <w:t xml:space="preserve">30</w:t>
            </w:r>
            <w:r>
              <w:rPr>
                <w:rFonts w:hint="eastAsia" w:ascii="宋体" w:hAnsi="宋体" w:cs="宋体"/>
                <w:szCs w:val="24"/>
                <w:highlight w:val="none"/>
                <w:lang w:bidi="mn-Mong-CN"/>
              </w:rPr>
              <w:t xml:space="preserve">.0分</w:t>
            </w:r>
            <w:r/>
          </w:p>
        </w:tc>
      </w:tr>
    </w:tbl>
    <w:p>
      <w:pPr>
        <w:rPr>
          <w:rFonts w:hint="eastAsia" w:ascii="宋体" w:hAnsi="宋体" w:cs="宋体"/>
          <w:sz w:val="20"/>
          <w:highlight w:val="none"/>
        </w:rPr>
      </w:pPr>
      <w:r>
        <w:rPr>
          <w:rFonts w:hint="eastAsia" w:ascii="宋体" w:hAnsi="宋体" w:cs="宋体"/>
          <w:sz w:val="20"/>
          <w:highlight w:val="none"/>
        </w:rPr>
      </w:r>
      <w:r/>
    </w:p>
    <w:p>
      <w:pPr>
        <w:pStyle w:val="814"/>
        <w:ind w:firstLine="321"/>
        <w:jc w:val="left"/>
        <w:spacing w:line="400" w:lineRule="exact"/>
        <w:rPr>
          <w:rFonts w:hint="eastAsia" w:ascii="宋体" w:hAnsi="宋体" w:eastAsia="宋体" w:cs="宋体"/>
          <w:sz w:val="32"/>
          <w:highlight w:val="none"/>
        </w:rPr>
      </w:pPr>
      <w:r/>
      <w:bookmarkStart w:id="165" w:name="_Toc170305750"/>
      <w:r>
        <w:rPr>
          <w:rFonts w:hint="eastAsia" w:ascii="宋体" w:hAnsi="宋体" w:eastAsia="宋体" w:cs="宋体"/>
          <w:sz w:val="32"/>
          <w:highlight w:val="none"/>
        </w:rPr>
        <w:t xml:space="preserve">7．推荐成交供应商</w:t>
      </w:r>
      <w:bookmarkEnd w:id="16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13"/>
        <w:jc w:val="center"/>
        <w:pageBreakBefore/>
        <w:rPr>
          <w:rFonts w:hint="eastAsia" w:ascii="宋体" w:hAnsi="宋体" w:cs="宋体"/>
          <w:sz w:val="36"/>
          <w:szCs w:val="36"/>
          <w:highlight w:val="none"/>
        </w:rPr>
      </w:pPr>
      <w:r/>
      <w:bookmarkStart w:id="166" w:name="_Toc170305751"/>
      <w:r>
        <w:rPr>
          <w:rFonts w:hint="eastAsia" w:ascii="宋体" w:hAnsi="宋体" w:cs="宋体"/>
          <w:sz w:val="36"/>
          <w:highlight w:val="none"/>
        </w:rPr>
        <w:t xml:space="preserve">第六部分  磋商响应文件（格式）</w:t>
      </w:r>
      <w:bookmarkEnd w:id="166"/>
      <w:r/>
      <w:r/>
    </w:p>
    <w:p>
      <w:pPr>
        <w:rPr>
          <w:rFonts w:hint="eastAsia" w:ascii="宋体" w:hAnsi="宋体" w:cs="宋体"/>
          <w:highlight w:val="none"/>
        </w:rPr>
      </w:pPr>
      <w:r>
        <w:rPr>
          <w:rFonts w:hint="eastAsia" w:ascii="宋体" w:hAnsi="宋体" w:cs="宋体"/>
          <w:highlight w:val="none"/>
        </w:rPr>
      </w:r>
      <w:r/>
    </w:p>
    <w:p>
      <w:pPr>
        <w:pStyle w:val="997"/>
        <w:rPr>
          <w:rFonts w:hint="eastAsia" w:ascii="宋体" w:hAnsi="宋体" w:eastAsia="宋体" w:cs="宋体"/>
          <w:highlight w:val="none"/>
        </w:rPr>
      </w:pPr>
      <w:r>
        <w:rPr>
          <w:rFonts w:hint="eastAsia" w:ascii="宋体" w:hAnsi="宋体" w:eastAsia="宋体" w:cs="宋体"/>
          <w:highlight w:val="none"/>
        </w:rPr>
        <w:t xml:space="preserve">﻿ </w:t>
      </w:r>
      <w:r/>
    </w:p>
    <w:p>
      <w:pPr>
        <w:pStyle w:val="997"/>
        <w:jc w:val="center"/>
        <w:spacing w:before="480" w:after="480"/>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 xml:space="preserve">磋 商 响 应 文 件</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项目编号：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项目名称：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供应商（加盖公章）：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 </w:t>
      </w:r>
      <w:r/>
    </w:p>
    <w:p>
      <w:pPr>
        <w:pStyle w:val="997"/>
        <w:jc w:val="center"/>
        <w:spacing w:before="320" w:after="32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日期：   </w:t>
      </w:r>
      <w:r/>
    </w:p>
    <w:p>
      <w:pPr>
        <w:pStyle w:val="998"/>
        <w:jc w:val="center"/>
        <w:rPr>
          <w:rFonts w:hint="eastAsia" w:ascii="宋体" w:hAnsi="宋体" w:eastAsia="宋体" w:cs="宋体"/>
          <w:highlight w:val="none"/>
        </w:rPr>
        <w:outlineLvl w:val="1"/>
      </w:pPr>
      <w:r>
        <w:rPr>
          <w:rFonts w:hint="eastAsia" w:ascii="宋体" w:hAnsi="宋体" w:eastAsia="宋体" w:cs="宋体"/>
          <w:highlight w:val="none"/>
        </w:rPr>
        <w:br w:type="page" w:clear="all"/>
      </w:r>
      <w:bookmarkStart w:id="167" w:name="_Toc170305752"/>
      <w:r>
        <w:rPr>
          <w:rFonts w:hint="eastAsia" w:ascii="宋体" w:hAnsi="宋体" w:eastAsia="宋体" w:cs="宋体"/>
          <w:sz w:val="32"/>
          <w:highlight w:val="none"/>
        </w:rPr>
        <w:t xml:space="preserve">一、资格部分</w:t>
      </w:r>
      <w:bookmarkEnd w:id="167"/>
      <w:r/>
      <w:r/>
    </w:p>
    <w:p>
      <w:pPr>
        <w:pStyle w:val="999"/>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68" w:name="_Toc170305753"/>
      <w:r>
        <w:rPr>
          <w:rFonts w:hint="eastAsia" w:ascii="宋体" w:hAnsi="宋体" w:eastAsia="宋体" w:cs="宋体"/>
          <w:sz w:val="28"/>
          <w:highlight w:val="none"/>
        </w:rPr>
        <w:t xml:space="preserve">(一)磋商承诺函</w:t>
      </w:r>
      <w:bookmarkEnd w:id="168"/>
      <w:r/>
      <w:r/>
    </w:p>
    <w:p>
      <w:pPr>
        <w:pStyle w:val="1000"/>
        <w:rPr>
          <w:rFonts w:hint="eastAsia" w:ascii="宋体" w:hAnsi="宋体" w:eastAsia="宋体" w:cs="宋体"/>
          <w:highlight w:val="none"/>
        </w:rPr>
      </w:pPr>
      <w:r>
        <w:rPr>
          <w:rFonts w:hint="eastAsia" w:ascii="宋体" w:hAnsi="宋体" w:eastAsia="宋体" w:cs="宋体"/>
          <w:highlight w:val="none"/>
        </w:rPr>
        <w:t xml:space="preserve">﻿</w:t>
      </w:r>
      <w:r/>
    </w:p>
    <w:p>
      <w:pPr>
        <w:pStyle w:val="1000"/>
        <w:spacing w:before="240" w:after="240"/>
        <w:rPr>
          <w:rFonts w:hint="eastAsia" w:ascii="宋体" w:hAnsi="宋体" w:eastAsia="宋体" w:cs="宋体"/>
          <w:highlight w:val="none"/>
        </w:rPr>
      </w:pPr>
      <w:r>
        <w:rPr>
          <w:rFonts w:hint="eastAsia" w:ascii="宋体" w:hAnsi="宋体" w:eastAsia="宋体" w:cs="宋体"/>
          <w:highlight w:val="none"/>
        </w:rPr>
        <w:t xml:space="preserve">致   (磋商组织方)：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根据贵方关于   （项目编号：   ）的磋商邀请，我方已完全理解磋商文件的所有内容。</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据此函，我方兹宣布同意如下：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4.我方承诺按磋商文件要求提供的工程报价见报价一览表。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 </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pStyle w:val="1000"/>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  </w:t>
      </w:r>
      <w:r/>
    </w:p>
    <w:p>
      <w:pPr>
        <w:pStyle w:val="1000"/>
        <w:ind w:firstLine="3000"/>
        <w:spacing w:before="240" w:after="240"/>
        <w:rPr>
          <w:rFonts w:hint="eastAsia" w:ascii="宋体" w:hAnsi="宋体" w:eastAsia="宋体" w:cs="宋体"/>
          <w:highlight w:val="none"/>
        </w:rPr>
      </w:pPr>
      <w:r>
        <w:rPr>
          <w:rFonts w:hint="eastAsia" w:ascii="宋体" w:hAnsi="宋体" w:eastAsia="宋体" w:cs="宋体"/>
          <w:highlight w:val="none"/>
        </w:rPr>
        <w:t xml:space="preserve">地址：    电话：    </w:t>
      </w:r>
      <w:r/>
    </w:p>
    <w:p>
      <w:pPr>
        <w:pStyle w:val="1000"/>
        <w:ind w:firstLine="3000"/>
        <w:spacing w:before="240" w:after="240"/>
        <w:rPr>
          <w:rFonts w:hint="eastAsia" w:ascii="宋体" w:hAnsi="宋体" w:eastAsia="宋体" w:cs="宋体"/>
          <w:highlight w:val="none"/>
        </w:rPr>
      </w:pPr>
      <w:r>
        <w:rPr>
          <w:rFonts w:hint="eastAsia" w:ascii="宋体" w:hAnsi="宋体" w:eastAsia="宋体" w:cs="宋体"/>
          <w:highlight w:val="none"/>
        </w:rPr>
        <w:t xml:space="preserve">传真：    邮政编码：   </w:t>
      </w:r>
      <w:r/>
    </w:p>
    <w:p>
      <w:pPr>
        <w:pStyle w:val="1000"/>
        <w:ind w:firstLine="3000"/>
        <w:spacing w:before="240" w:after="240"/>
        <w:rPr>
          <w:rFonts w:hint="eastAsia" w:ascii="宋体" w:hAnsi="宋体" w:eastAsia="宋体" w:cs="宋体"/>
          <w:highlight w:val="none"/>
        </w:rPr>
      </w:pPr>
      <w:r>
        <w:rPr>
          <w:rFonts w:hint="eastAsia" w:ascii="宋体" w:hAnsi="宋体" w:eastAsia="宋体" w:cs="宋体"/>
          <w:highlight w:val="none"/>
        </w:rPr>
        <w:t xml:space="preserve">供应商（公章）：   </w:t>
      </w:r>
      <w:r/>
    </w:p>
    <w:p>
      <w:pPr>
        <w:pStyle w:val="1000"/>
        <w:ind w:firstLine="3000"/>
        <w:spacing w:before="240" w:after="240"/>
        <w:rPr>
          <w:rFonts w:hint="eastAsia" w:ascii="宋体" w:hAnsi="宋体" w:eastAsia="宋体" w:cs="宋体"/>
          <w:highlight w:val="none"/>
        </w:rPr>
      </w:pPr>
      <w:r>
        <w:rPr>
          <w:rFonts w:hint="eastAsia" w:ascii="宋体" w:hAnsi="宋体" w:eastAsia="宋体" w:cs="宋体"/>
          <w:highlight w:val="none"/>
        </w:rPr>
        <w:t xml:space="preserve">法定代表人签字或盖章：   </w:t>
      </w:r>
      <w:r/>
    </w:p>
    <w:p>
      <w:pPr>
        <w:pStyle w:val="1000"/>
        <w:ind w:firstLine="3000"/>
        <w:spacing w:before="240" w:after="240"/>
        <w:rPr>
          <w:rFonts w:hint="eastAsia" w:ascii="宋体" w:hAnsi="宋体" w:eastAsia="宋体" w:cs="宋体"/>
          <w:highlight w:val="none"/>
        </w:rPr>
      </w:pPr>
      <w:r>
        <w:rPr>
          <w:rFonts w:hint="eastAsia" w:ascii="宋体" w:hAnsi="宋体" w:eastAsia="宋体" w:cs="宋体"/>
          <w:highlight w:val="none"/>
        </w:rPr>
        <w:t xml:space="preserve">日 期：   </w:t>
      </w:r>
      <w:r/>
    </w:p>
    <w:p>
      <w:pPr>
        <w:pStyle w:val="1001"/>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69" w:name="_Toc170305754"/>
      <w:r>
        <w:rPr>
          <w:rFonts w:hint="eastAsia" w:ascii="宋体" w:hAnsi="宋体" w:eastAsia="宋体" w:cs="宋体"/>
          <w:sz w:val="28"/>
          <w:highlight w:val="none"/>
        </w:rPr>
        <w:t xml:space="preserve">(二)独立承担民事责任的能力</w:t>
      </w:r>
      <w:bookmarkEnd w:id="169"/>
      <w:r/>
      <w:r/>
    </w:p>
    <w:p>
      <w:pPr>
        <w:pStyle w:val="1002"/>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0" w:name="_Toc170305755"/>
      <w:r>
        <w:rPr>
          <w:rFonts w:hint="eastAsia" w:ascii="宋体" w:hAnsi="宋体" w:eastAsia="宋体" w:cs="宋体"/>
          <w:sz w:val="28"/>
          <w:highlight w:val="none"/>
        </w:rPr>
        <w:t xml:space="preserve">(三)良好的商业信誉和健全的财务会计制度</w:t>
      </w:r>
      <w:bookmarkEnd w:id="170"/>
      <w:r/>
      <w:r/>
    </w:p>
    <w:p>
      <w:pPr>
        <w:pStyle w:val="773"/>
        <w:ind w:left="236" w:right="341" w:firstLine="795"/>
        <w:jc w:val="left"/>
        <w:spacing w:before="3" w:line="352" w:lineRule="auto"/>
        <w:rPr>
          <w:rFonts w:hint="eastAsia" w:ascii="宋体" w:hAnsi="宋体" w:cs="宋体"/>
          <w:sz w:val="28"/>
          <w:szCs w:val="28"/>
          <w:highlight w:val="none"/>
          <w:lang w:bidi="ar-SA"/>
        </w:rPr>
      </w:pPr>
      <w:r>
        <w:rPr>
          <w:rFonts w:hint="eastAsia" w:ascii="宋体" w:hAnsi="宋体" w:cs="宋体"/>
          <w:sz w:val="28"/>
          <w:szCs w:val="28"/>
          <w:highlight w:val="none"/>
          <w:lang w:bidi="ar-SA"/>
        </w:rPr>
      </w:r>
      <w:r/>
    </w:p>
    <w:p>
      <w:pPr>
        <w:pStyle w:val="716"/>
        <w:spacing w:line="360" w:lineRule="auto"/>
        <w:rPr>
          <w:rFonts w:hint="eastAsia" w:ascii="宋体" w:hAnsi="宋体" w:eastAsia="宋体" w:cs="宋体"/>
          <w:sz w:val="28"/>
          <w:szCs w:val="28"/>
          <w:highlight w:val="none"/>
          <w:lang w:bidi="ar-SA"/>
        </w:rPr>
      </w:pPr>
      <w:r>
        <w:rPr>
          <w:rFonts w:hint="eastAsia" w:ascii="宋体" w:hAnsi="宋体" w:eastAsia="宋体" w:cs="宋体"/>
          <w:sz w:val="28"/>
          <w:szCs w:val="28"/>
          <w:highlight w:val="none"/>
          <w:lang w:bidi="ar-SA"/>
        </w:rPr>
      </w:r>
      <w:r/>
    </w:p>
    <w:p>
      <w:pPr>
        <w:pStyle w:val="1004"/>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1" w:name="_Toc170305756"/>
      <w:r>
        <w:rPr>
          <w:rFonts w:hint="eastAsia" w:ascii="宋体" w:hAnsi="宋体" w:eastAsia="宋体" w:cs="宋体"/>
          <w:sz w:val="28"/>
          <w:highlight w:val="none"/>
        </w:rPr>
        <w:t xml:space="preserve">(四)履行合同所必需的设备和专业技术能力</w:t>
      </w:r>
      <w:bookmarkEnd w:id="171"/>
      <w:r/>
      <w:r/>
    </w:p>
    <w:p>
      <w:pPr>
        <w:pStyle w:val="1005"/>
        <w:rPr>
          <w:rFonts w:hint="eastAsia" w:ascii="宋体" w:hAnsi="宋体" w:cs="宋体"/>
          <w:highlight w:val="none"/>
          <w:lang w:bidi="ar-SA"/>
        </w:rPr>
      </w:pPr>
      <w:r>
        <w:rPr>
          <w:rFonts w:hint="eastAsia" w:ascii="宋体" w:hAnsi="宋体" w:cs="宋体"/>
          <w:highlight w:val="none"/>
          <w:lang w:bidi="ar-SA"/>
        </w:rPr>
      </w:r>
      <w:r/>
    </w:p>
    <w:tbl>
      <w:tblPr>
        <w:tblStyle w:val="7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628"/>
        <w:gridCol w:w="1605"/>
        <w:gridCol w:w="163"/>
        <w:gridCol w:w="498"/>
        <w:gridCol w:w="725"/>
        <w:gridCol w:w="1518"/>
        <w:gridCol w:w="396"/>
        <w:gridCol w:w="490"/>
        <w:gridCol w:w="645"/>
      </w:tblGrid>
      <w:tr>
        <w:trPr>
          <w:trHeight w:val="506"/>
        </w:trPr>
        <w:tc>
          <w:tcPr>
            <w:shd w:val="clear" w:color="auto" w:fill="d9d9d9"/>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一</w:t>
            </w:r>
            <w:r/>
          </w:p>
        </w:tc>
        <w:tc>
          <w:tcPr>
            <w:gridSpan w:val="9"/>
            <w:shd w:val="clear" w:color="auto" w:fill="d9d9d9"/>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公司基本信息</w:t>
            </w:r>
            <w:r/>
          </w:p>
        </w:tc>
      </w:tr>
      <w:tr>
        <w:trPr>
          <w:trHeight w:val="506"/>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1</w:t>
            </w:r>
            <w:r/>
          </w:p>
        </w:tc>
        <w:tc>
          <w:tcPr>
            <w:tcW w:w="1352" w:type="pct"/>
            <w:vAlign w:val="center"/>
            <w:textDirection w:val="lrTb"/>
            <w:noWrap/>
          </w:tcPr>
          <w:p>
            <w:pPr>
              <w:pStyle w:val="1006"/>
              <w:ind w:firstLine="0"/>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公司名称</w:t>
            </w:r>
            <w:r/>
          </w:p>
        </w:tc>
        <w:tc>
          <w:tcPr>
            <w:gridSpan w:val="8"/>
            <w:tcW w:w="3107"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455"/>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2</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注册资金</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3</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公司地址</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460"/>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4</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从业人数</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5</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法定代表人</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467"/>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6</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开户银行</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7</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账号</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467"/>
        </w:trPr>
        <w:tc>
          <w:tcPr>
            <w:tcBorders>
              <w:bottom w:val="single" w:color="000000" w:sz="4" w:space="0"/>
            </w:tcBorders>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8</w:t>
            </w:r>
            <w:r/>
          </w:p>
        </w:tc>
        <w:tc>
          <w:tcPr>
            <w:tcBorders>
              <w:bottom w:val="single" w:color="000000" w:sz="4" w:space="0"/>
            </w:tcBorders>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项目联系人</w:t>
            </w:r>
            <w:r/>
          </w:p>
        </w:tc>
        <w:tc>
          <w:tcPr>
            <w:tcBorders>
              <w:bottom w:val="single" w:color="000000" w:sz="4" w:space="0"/>
            </w:tcBorders>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Borders>
              <w:bottom w:val="single" w:color="000000" w:sz="4" w:space="0"/>
            </w:tcBorders>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9</w:t>
            </w:r>
            <w:r/>
          </w:p>
        </w:tc>
        <w:tc>
          <w:tcPr>
            <w:gridSpan w:val="3"/>
            <w:tcBorders>
              <w:bottom w:val="single" w:color="000000" w:sz="4" w:space="0"/>
            </w:tcBorders>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联系电话</w:t>
            </w:r>
            <w:r/>
          </w:p>
        </w:tc>
        <w:tc>
          <w:tcPr>
            <w:gridSpan w:val="2"/>
            <w:tcBorders>
              <w:bottom w:val="single" w:color="000000" w:sz="4" w:space="0"/>
            </w:tcBorders>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467"/>
        </w:trPr>
        <w:tc>
          <w:tcPr>
            <w:shd w:val="clear" w:color="auto" w:fill="d9d9d9"/>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二</w:t>
            </w:r>
            <w:r/>
          </w:p>
        </w:tc>
        <w:tc>
          <w:tcPr>
            <w:gridSpan w:val="9"/>
            <w:shd w:val="clear" w:color="auto" w:fill="d9d9d9"/>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公司财务状况</w:t>
            </w:r>
            <w:r/>
          </w:p>
        </w:tc>
      </w:tr>
      <w:tr>
        <w:trPr>
          <w:trHeight w:val="467"/>
        </w:trPr>
        <w:tc>
          <w:tcPr>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（一）</w:t>
            </w:r>
            <w:r/>
          </w:p>
        </w:tc>
        <w:tc>
          <w:tcPr>
            <w:gridSpan w:val="9"/>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u w:val="single"/>
                <w:lang w:bidi="ar-SA"/>
              </w:rPr>
              <w:t xml:space="preserve">××××</w:t>
            </w:r>
            <w:r>
              <w:rPr>
                <w:rFonts w:hint="eastAsia" w:ascii="宋体" w:hAnsi="宋体" w:eastAsia="宋体" w:cs="宋体"/>
                <w:b w:val="0"/>
                <w:sz w:val="24"/>
                <w:highlight w:val="none"/>
                <w:lang w:bidi="ar-SA"/>
              </w:rPr>
              <w:t xml:space="preserve">年度财务状况</w:t>
            </w:r>
            <w:r/>
          </w:p>
        </w:tc>
      </w:tr>
      <w:tr>
        <w:trPr>
          <w:trHeight w:val="682"/>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1</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营业收入（万）：</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2</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利润总额（万）</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763"/>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3</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年末“固定资产合计”（万）</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4</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年末“流动资产”余额（万）</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772"/>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5</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年末“短期负债”余额（万）</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6</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年末“长期负债”余额（万）</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768"/>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7</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年末“资产总计”余额（万）</w:t>
            </w:r>
            <w:r/>
          </w:p>
        </w:tc>
        <w:tc>
          <w:tcPr>
            <w:tcW w:w="826"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c>
          <w:tcPr>
            <w:gridSpan w:val="2"/>
            <w:tcW w:w="3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8</w:t>
            </w:r>
            <w:r/>
          </w:p>
        </w:tc>
        <w:tc>
          <w:tcPr>
            <w:gridSpan w:val="3"/>
            <w:tcW w:w="1358"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年末“货币资金”余额（万）</w:t>
            </w:r>
            <w:r/>
          </w:p>
        </w:tc>
        <w:tc>
          <w:tcPr>
            <w:gridSpan w:val="2"/>
            <w:tcW w:w="581"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547"/>
        </w:trPr>
        <w:tc>
          <w:tcPr>
            <w:shd w:val="clear" w:color="auto" w:fill="d9d9d9"/>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三</w:t>
            </w:r>
            <w:r/>
          </w:p>
        </w:tc>
        <w:tc>
          <w:tcPr>
            <w:gridSpan w:val="9"/>
            <w:shd w:val="clear" w:color="auto" w:fill="d9d9d9"/>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供应商其他信息</w:t>
            </w:r>
            <w:r/>
          </w:p>
        </w:tc>
      </w:tr>
      <w:tr>
        <w:trPr>
          <w:trHeight w:val="1015"/>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（一）</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公司取得的相关资质及等级：</w:t>
            </w:r>
            <w:r/>
          </w:p>
        </w:tc>
        <w:tc>
          <w:tcPr>
            <w:gridSpan w:val="8"/>
            <w:tcW w:w="3107"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1086"/>
        </w:trPr>
        <w:tc>
          <w:tcPr>
            <w:tcW w:w="540"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（二）</w:t>
            </w:r>
            <w:r/>
          </w:p>
        </w:tc>
        <w:tc>
          <w:tcPr>
            <w:tcW w:w="1352"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t xml:space="preserve">公司</w:t>
            </w:r>
            <w:r>
              <w:rPr>
                <w:rFonts w:hint="eastAsia" w:ascii="宋体" w:hAnsi="宋体" w:eastAsia="宋体" w:cs="宋体"/>
                <w:b w:val="0"/>
                <w:sz w:val="24"/>
                <w:highlight w:val="none"/>
                <w:u w:val="single"/>
                <w:lang w:bidi="ar-SA"/>
              </w:rPr>
              <w:t xml:space="preserve">××××</w:t>
            </w:r>
            <w:r>
              <w:rPr>
                <w:rFonts w:hint="eastAsia" w:ascii="宋体" w:hAnsi="宋体" w:eastAsia="宋体" w:cs="宋体"/>
                <w:sz w:val="24"/>
                <w:highlight w:val="none"/>
                <w:lang w:bidi="ar-SA"/>
              </w:rPr>
              <w:t xml:space="preserve">年度后获得的荣誉及表彰情况</w:t>
            </w:r>
            <w:r/>
          </w:p>
        </w:tc>
        <w:tc>
          <w:tcPr>
            <w:gridSpan w:val="8"/>
            <w:tcW w:w="3107" w:type="pct"/>
            <w:vAlign w:val="center"/>
            <w:textDirection w:val="lrTb"/>
            <w:noWrap/>
          </w:tcPr>
          <w:p>
            <w:pPr>
              <w:pStyle w:val="1006"/>
              <w:ind w:firstLine="0"/>
              <w:jc w:val="center"/>
              <w:spacing w:line="360" w:lineRule="auto"/>
              <w:rPr>
                <w:rFonts w:hint="eastAsia" w:ascii="宋体" w:hAnsi="宋体" w:eastAsia="宋体" w:cs="宋体"/>
                <w:sz w:val="24"/>
                <w:highlight w:val="none"/>
                <w:lang w:bidi="ar-SA"/>
              </w:rPr>
            </w:pPr>
            <w:r>
              <w:rPr>
                <w:rFonts w:hint="eastAsia" w:ascii="宋体" w:hAnsi="宋体" w:eastAsia="宋体" w:cs="宋体"/>
                <w:sz w:val="24"/>
                <w:highlight w:val="none"/>
                <w:lang w:bidi="ar-SA"/>
              </w:rPr>
            </w:r>
            <w:r/>
          </w:p>
        </w:tc>
      </w:tr>
      <w:tr>
        <w:trPr>
          <w:trHeight w:val="557"/>
        </w:trPr>
        <w:tc>
          <w:tcPr>
            <w:shd w:val="clear" w:color="auto" w:fill="bfbfb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四</w:t>
            </w:r>
            <w:r/>
          </w:p>
        </w:tc>
        <w:tc>
          <w:tcPr>
            <w:gridSpan w:val="9"/>
            <w:shd w:val="clear" w:color="auto" w:fill="bfbfbf"/>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提供本项目服务所必须的专业设备一览表 </w:t>
            </w:r>
            <w:r/>
          </w:p>
        </w:tc>
      </w:tr>
      <w:tr>
        <w:trPr>
          <w:trHeight w:val="459"/>
        </w:trPr>
        <w:tc>
          <w:tcPr>
            <w:shd w:val="clear" w:color="auto" w:fill="fffff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序号</w:t>
            </w:r>
            <w:r/>
          </w:p>
        </w:tc>
        <w:tc>
          <w:tcPr>
            <w:gridSpan w:val="3"/>
            <w:shd w:val="clear" w:color="auto" w:fill="ffffff"/>
            <w:tcW w:w="2262"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品牌、型号及主要参数配置简述</w:t>
            </w:r>
            <w:r/>
          </w:p>
        </w:tc>
        <w:tc>
          <w:tcPr>
            <w:gridSpan w:val="2"/>
            <w:shd w:val="clear" w:color="auto" w:fill="ffffff"/>
            <w:tcW w:w="6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购置年份</w:t>
            </w:r>
            <w:r/>
          </w:p>
        </w:tc>
        <w:tc>
          <w:tcPr>
            <w:shd w:val="clear" w:color="auto" w:fill="ffffff"/>
            <w:tcW w:w="781"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价格</w:t>
            </w:r>
            <w:r/>
          </w:p>
        </w:tc>
        <w:tc>
          <w:tcPr>
            <w:gridSpan w:val="2"/>
            <w:shd w:val="clear" w:color="auto" w:fill="ffffff"/>
            <w:tcW w:w="456"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数量</w:t>
            </w:r>
            <w:r/>
          </w:p>
        </w:tc>
        <w:tc>
          <w:tcPr>
            <w:shd w:val="clear" w:color="auto" w:fill="ffffff"/>
            <w:tcW w:w="3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用途</w:t>
            </w:r>
            <w:r/>
          </w:p>
        </w:tc>
      </w:tr>
      <w:tr>
        <w:trPr>
          <w:trHeight w:val="483"/>
        </w:trPr>
        <w:tc>
          <w:tcPr>
            <w:shd w:val="clear" w:color="auto" w:fill="fffff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1</w:t>
            </w:r>
            <w:r/>
          </w:p>
        </w:tc>
        <w:tc>
          <w:tcPr>
            <w:gridSpan w:val="3"/>
            <w:shd w:val="clear" w:color="auto" w:fill="ffffff"/>
            <w:tcW w:w="2262"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6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781"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456"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3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r>
      <w:tr>
        <w:trPr>
          <w:trHeight w:val="546"/>
        </w:trPr>
        <w:tc>
          <w:tcPr>
            <w:shd w:val="clear" w:color="auto" w:fill="fffff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2</w:t>
            </w:r>
            <w:r/>
          </w:p>
        </w:tc>
        <w:tc>
          <w:tcPr>
            <w:gridSpan w:val="3"/>
            <w:shd w:val="clear" w:color="auto" w:fill="ffffff"/>
            <w:tcW w:w="2262"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6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781"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456"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3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r>
      <w:tr>
        <w:trPr>
          <w:trHeight w:val="546"/>
        </w:trPr>
        <w:tc>
          <w:tcPr>
            <w:shd w:val="clear" w:color="auto" w:fill="fffff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3</w:t>
            </w:r>
            <w:r/>
          </w:p>
        </w:tc>
        <w:tc>
          <w:tcPr>
            <w:gridSpan w:val="3"/>
            <w:shd w:val="clear" w:color="auto" w:fill="ffffff"/>
            <w:tcW w:w="2262"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6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781"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456"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3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r>
      <w:tr>
        <w:trPr>
          <w:trHeight w:val="546"/>
        </w:trPr>
        <w:tc>
          <w:tcPr>
            <w:shd w:val="clear" w:color="auto" w:fill="fffff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w:t>
            </w:r>
            <w:r/>
          </w:p>
        </w:tc>
        <w:tc>
          <w:tcPr>
            <w:gridSpan w:val="3"/>
            <w:shd w:val="clear" w:color="auto" w:fill="ffffff"/>
            <w:tcW w:w="2262"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6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781"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gridSpan w:val="2"/>
            <w:shd w:val="clear" w:color="auto" w:fill="ffffff"/>
            <w:tcW w:w="456"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c>
          <w:tcPr>
            <w:shd w:val="clear" w:color="auto" w:fill="ffffff"/>
            <w:tcW w:w="32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r>
      <w:tr>
        <w:trPr>
          <w:trHeight w:val="575"/>
        </w:trPr>
        <w:tc>
          <w:tcPr>
            <w:shd w:val="clear" w:color="auto" w:fill="bfbfbf"/>
            <w:tcW w:w="54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五</w:t>
            </w:r>
            <w:r/>
          </w:p>
        </w:tc>
        <w:tc>
          <w:tcPr>
            <w:gridSpan w:val="9"/>
            <w:shd w:val="clear" w:color="auto" w:fill="bfbfbf"/>
            <w:tcW w:w="4459"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1006"/>
              <w:ind w:firstLine="0"/>
              <w:jc w:val="center"/>
              <w:spacing w:line="360" w:lineRule="auto"/>
              <w:rPr>
                <w:rFonts w:hint="eastAsia" w:ascii="宋体" w:hAnsi="宋体" w:eastAsia="宋体" w:cs="宋体"/>
                <w:b w:val="0"/>
                <w:sz w:val="24"/>
                <w:highlight w:val="none"/>
                <w:lang w:bidi="ar-SA"/>
              </w:rPr>
            </w:pPr>
            <w:r>
              <w:rPr>
                <w:rFonts w:hint="eastAsia" w:ascii="宋体" w:hAnsi="宋体" w:eastAsia="宋体" w:cs="宋体"/>
                <w:b w:val="0"/>
                <w:sz w:val="24"/>
                <w:highlight w:val="none"/>
                <w:lang w:bidi="ar-SA"/>
              </w:rPr>
            </w:r>
            <w:r/>
          </w:p>
        </w:tc>
      </w:tr>
    </w:tbl>
    <w:p>
      <w:pPr>
        <w:pStyle w:val="1005"/>
        <w:jc w:val="left"/>
        <w:widowControl/>
        <w:rPr>
          <w:rFonts w:hint="eastAsia" w:ascii="宋体" w:hAnsi="宋体" w:cs="宋体"/>
          <w:b/>
          <w:bCs/>
          <w:sz w:val="32"/>
          <w:szCs w:val="32"/>
          <w:highlight w:val="none"/>
          <w:lang w:bidi="ar-SA"/>
        </w:rPr>
      </w:pPr>
      <w:r>
        <w:rPr>
          <w:rFonts w:hint="eastAsia" w:ascii="宋体" w:hAnsi="宋体" w:cs="宋体"/>
          <w:b/>
          <w:bCs/>
          <w:sz w:val="32"/>
          <w:szCs w:val="32"/>
          <w:highlight w:val="non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lang w:bidi="ar-SA"/>
        </w:rPr>
        <w:t xml:space="preserve">注：1、</w:t>
      </w:r>
      <w:r>
        <w:rPr>
          <w:rFonts w:hint="eastAsia" w:ascii="宋体" w:hAnsi="宋体" w:cs="宋体"/>
          <w:sz w:val="24"/>
          <w:highlight w:val="none"/>
          <w:u w:val="single"/>
          <w:lang w:bidi="ar-SA"/>
        </w:rPr>
        <w:t xml:space="preserve">如行数不够请自行添加。</w:t>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rPr>
          <w:rFonts w:hint="eastAsia" w:ascii="宋体" w:hAnsi="宋体" w:cs="宋体"/>
          <w:sz w:val="24"/>
          <w:highlight w:val="none"/>
          <w:u w:val="single"/>
          <w:lang w:bidi="ar-SA"/>
        </w:rPr>
      </w:pPr>
      <w:r>
        <w:rPr>
          <w:rFonts w:hint="eastAsia" w:ascii="宋体" w:hAnsi="宋体" w:cs="宋体"/>
          <w:sz w:val="24"/>
          <w:highlight w:val="none"/>
          <w:u w:val="single"/>
          <w:lang w:bidi="ar-SA"/>
        </w:rPr>
      </w:r>
      <w:r/>
    </w:p>
    <w:p>
      <w:pPr>
        <w:pStyle w:val="1005"/>
        <w:ind w:right="341"/>
        <w:jc w:val="left"/>
        <w:spacing w:before="3" w:line="352" w:lineRule="auto"/>
        <w:rPr>
          <w:rFonts w:hint="eastAsia" w:ascii="宋体" w:hAnsi="宋体" w:cs="宋体"/>
          <w:sz w:val="28"/>
          <w:szCs w:val="28"/>
          <w:highlight w:val="none"/>
          <w:lang w:bidi="ar-SA"/>
        </w:rPr>
      </w:pPr>
      <w:r>
        <w:rPr>
          <w:rFonts w:hint="eastAsia" w:ascii="宋体" w:hAnsi="宋体" w:cs="宋体"/>
          <w:sz w:val="28"/>
          <w:szCs w:val="28"/>
          <w:highlight w:val="none"/>
          <w:lang w:bidi="ar-SA"/>
        </w:rPr>
      </w:r>
      <w:r/>
    </w:p>
    <w:p>
      <w:pPr>
        <w:pStyle w:val="1006"/>
        <w:spacing w:line="360" w:lineRule="auto"/>
        <w:rPr>
          <w:rFonts w:hint="eastAsia" w:ascii="宋体" w:hAnsi="宋体" w:eastAsia="宋体" w:cs="宋体"/>
          <w:sz w:val="28"/>
          <w:szCs w:val="28"/>
          <w:highlight w:val="none"/>
          <w:lang w:bidi="ar-SA"/>
        </w:rPr>
      </w:pPr>
      <w:r>
        <w:rPr>
          <w:rFonts w:hint="eastAsia" w:ascii="宋体" w:hAnsi="宋体" w:eastAsia="宋体" w:cs="宋体"/>
          <w:sz w:val="28"/>
          <w:szCs w:val="28"/>
          <w:highlight w:val="none"/>
          <w:lang w:bidi="ar-SA"/>
        </w:rPr>
      </w:r>
      <w:r/>
    </w:p>
    <w:p>
      <w:pPr>
        <w:pStyle w:val="1008"/>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2" w:name="_Toc170305757"/>
      <w:r>
        <w:rPr>
          <w:rFonts w:hint="eastAsia" w:ascii="宋体" w:hAnsi="宋体" w:eastAsia="宋体" w:cs="宋体"/>
          <w:sz w:val="28"/>
          <w:highlight w:val="none"/>
        </w:rPr>
        <w:t xml:space="preserve">(五)依法缴纳税收和社会保障资金的良好记录</w:t>
      </w:r>
      <w:bookmarkEnd w:id="172"/>
      <w:r/>
      <w:r/>
    </w:p>
    <w:p>
      <w:pPr>
        <w:pStyle w:val="1010"/>
        <w:spacing w:line="360" w:lineRule="auto"/>
        <w:rPr>
          <w:rFonts w:hint="eastAsia" w:ascii="宋体" w:hAnsi="宋体" w:eastAsia="宋体" w:cs="宋体"/>
          <w:sz w:val="28"/>
          <w:szCs w:val="28"/>
          <w:highlight w:val="none"/>
          <w:lang w:bidi="ar-SA"/>
        </w:rPr>
      </w:pPr>
      <w:r>
        <w:rPr>
          <w:rFonts w:hint="eastAsia" w:ascii="宋体" w:hAnsi="宋体" w:eastAsia="宋体" w:cs="宋体"/>
          <w:sz w:val="28"/>
          <w:szCs w:val="28"/>
          <w:highlight w:val="none"/>
          <w:lang w:bidi="ar-SA"/>
        </w:rPr>
      </w:r>
      <w:r/>
    </w:p>
    <w:p>
      <w:pPr>
        <w:pStyle w:val="1012"/>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3" w:name="_Toc170305758"/>
      <w:r>
        <w:rPr>
          <w:rFonts w:hint="eastAsia" w:ascii="宋体" w:hAnsi="宋体" w:eastAsia="宋体" w:cs="宋体"/>
          <w:sz w:val="28"/>
          <w:highlight w:val="none"/>
        </w:rPr>
        <w:t xml:space="preserve">(六)法律、行政法规规定的其他条件</w:t>
      </w:r>
      <w:bookmarkEnd w:id="173"/>
      <w:r/>
      <w:r/>
    </w:p>
    <w:p>
      <w:pPr>
        <w:pStyle w:val="1013"/>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4" w:name="_Toc170305759"/>
      <w:r>
        <w:rPr>
          <w:rFonts w:hint="eastAsia" w:ascii="宋体" w:hAnsi="宋体" w:eastAsia="宋体" w:cs="宋体"/>
          <w:sz w:val="28"/>
          <w:highlight w:val="none"/>
        </w:rPr>
        <w:t xml:space="preserve">(七)落实政府采购政策需满足的资格要求</w:t>
      </w:r>
      <w:bookmarkEnd w:id="174"/>
      <w:r/>
      <w:r/>
    </w:p>
    <w:p>
      <w:pPr>
        <w:pStyle w:val="1014"/>
        <w:jc w:val="center"/>
        <w:rPr>
          <w:rFonts w:hint="eastAsia" w:ascii="宋体" w:hAnsi="宋体" w:eastAsia="宋体" w:cs="宋体"/>
          <w:sz w:val="28"/>
          <w:szCs w:val="28"/>
          <w:highlight w:val="none"/>
        </w:rPr>
        <w:outlineLvl w:val="2"/>
      </w:pPr>
      <w:r>
        <w:rPr>
          <w:rFonts w:hint="eastAsia" w:ascii="宋体" w:hAnsi="宋体" w:eastAsia="宋体" w:cs="宋体"/>
          <w:highlight w:val="none"/>
        </w:rPr>
        <w:br w:type="page" w:clear="all"/>
      </w:r>
      <w:bookmarkStart w:id="175" w:name="_Toc170305760"/>
      <w:r>
        <w:rPr>
          <w:rFonts w:hint="eastAsia" w:ascii="宋体" w:hAnsi="宋体" w:eastAsia="宋体" w:cs="宋体"/>
          <w:sz w:val="28"/>
          <w:highlight w:val="none"/>
        </w:rPr>
        <w:t xml:space="preserve">(八)本项目的特定资格要求</w:t>
      </w:r>
      <w:bookmarkEnd w:id="175"/>
      <w:r/>
      <w:r/>
    </w:p>
    <w:p>
      <w:pPr>
        <w:rPr>
          <w:rFonts w:hint="eastAsia" w:ascii="宋体" w:hAnsi="宋体" w:cs="宋体"/>
          <w:sz w:val="28"/>
          <w:szCs w:val="28"/>
          <w:highlight w:val="none"/>
        </w:rPr>
        <w:outlineLvl w:val="2"/>
      </w:pPr>
      <w:r>
        <w:rPr>
          <w:rFonts w:hint="eastAsia" w:ascii="宋体" w:hAnsi="宋体" w:cs="宋体"/>
          <w:sz w:val="28"/>
          <w:highlight w:val="none"/>
        </w:rPr>
        <w:br w:type="page" w:clear="all"/>
      </w:r>
      <w:r/>
    </w:p>
    <w:p>
      <w:pPr>
        <w:pStyle w:val="1014"/>
        <w:jc w:val="center"/>
        <w:rPr>
          <w:rFonts w:hint="eastAsia" w:ascii="宋体" w:hAnsi="宋体" w:eastAsia="宋体" w:cs="宋体"/>
          <w:sz w:val="28"/>
          <w:szCs w:val="28"/>
          <w:highlight w:val="none"/>
        </w:rPr>
        <w:outlineLvl w:val="2"/>
      </w:pPr>
      <w:r/>
      <w:bookmarkStart w:id="176" w:name="_Toc170305761"/>
      <w:r>
        <w:rPr>
          <w:rFonts w:hint="eastAsia" w:ascii="宋体" w:hAnsi="宋体" w:eastAsia="宋体" w:cs="宋体"/>
          <w:sz w:val="28"/>
          <w:highlight w:val="none"/>
        </w:rPr>
        <w:t xml:space="preserve">（九）资格承诺函</w:t>
      </w:r>
      <w:bookmarkEnd w:id="176"/>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致：</w:t>
      </w:r>
      <w:r>
        <w:rPr>
          <w:rFonts w:hint="eastAsia" w:ascii="宋体" w:hAnsi="宋体" w:cs="宋体"/>
          <w:sz w:val="28"/>
          <w:szCs w:val="28"/>
          <w:highlight w:val="none"/>
          <w:u w:val="single"/>
        </w:rPr>
        <w:t xml:space="preserve">（采购人、采购代理机构）</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我单位参与</w:t>
      </w:r>
      <w:r>
        <w:rPr>
          <w:rFonts w:hint="eastAsia" w:ascii="宋体" w:hAnsi="宋体" w:cs="宋体"/>
          <w:sz w:val="28"/>
          <w:szCs w:val="28"/>
          <w:highlight w:val="none"/>
          <w:u w:val="single"/>
        </w:rPr>
        <w:t xml:space="preserve">（项目名称）（项目编号）</w:t>
      </w:r>
      <w:r>
        <w:rPr>
          <w:rFonts w:hint="eastAsia" w:ascii="宋体" w:hAnsi="宋体" w:cs="宋体"/>
          <w:sz w:val="28"/>
          <w:szCs w:val="28"/>
          <w:highlight w:val="none"/>
        </w:rPr>
        <w:t xml:space="preserve">项目的政府采购活动，现承诺如下：</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1.我方具有良好的商业信誉和健全的财务会计制度。</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2.我方具有履行合同所必需的设备和专业技术能力。</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3.我方具有依法缴纳税收和社会保障资金的良好记录。</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4.我方参加本项目采购活动前三年内，在经营活动中没有重大违法记录。</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若我单位承诺不实，自愿承担提供虚假材料谋取中标、成交的法律责任。</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1005"/>
        <w:ind w:firstLine="640"/>
        <w:jc w:val="left"/>
        <w:spacing w:line="560" w:lineRule="exact"/>
        <w:shd w:val="clear" w:color="auto" w:fill="ffffff"/>
        <w:widowControl/>
        <w:rPr>
          <w:rFonts w:hint="eastAsia" w:ascii="宋体" w:hAnsi="宋体" w:cs="宋体"/>
          <w:sz w:val="28"/>
          <w:szCs w:val="28"/>
          <w:highlight w:val="none"/>
          <w:u w:val="single"/>
        </w:rPr>
      </w:pPr>
      <w:r>
        <w:rPr>
          <w:rFonts w:hint="eastAsia" w:ascii="宋体" w:hAnsi="宋体" w:cs="宋体"/>
          <w:sz w:val="28"/>
          <w:szCs w:val="28"/>
          <w:highlight w:val="none"/>
        </w:rPr>
        <w:t xml:space="preserve">投标（响应）供应商（全称并盖章）：</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供应商法定代表人或授权代表（签字或签章）：</w:t>
      </w:r>
      <w:r/>
    </w:p>
    <w:p>
      <w:pPr>
        <w:pStyle w:val="1005"/>
        <w:ind w:firstLine="640"/>
        <w:jc w:val="left"/>
        <w:spacing w:line="560" w:lineRule="exact"/>
        <w:shd w:val="clear" w:color="auto" w:fill="ffffff"/>
        <w:widowControl/>
        <w:rPr>
          <w:rFonts w:hint="eastAsia" w:ascii="宋体" w:hAnsi="宋体" w:cs="宋体"/>
          <w:sz w:val="28"/>
          <w:szCs w:val="28"/>
          <w:highlight w:val="none"/>
          <w:u w:val="single"/>
        </w:rPr>
      </w:pPr>
      <w:r>
        <w:rPr>
          <w:rFonts w:hint="eastAsia" w:ascii="宋体" w:hAnsi="宋体" w:cs="宋体"/>
          <w:sz w:val="28"/>
          <w:szCs w:val="28"/>
          <w:highlight w:val="none"/>
        </w:rPr>
        <w:t xml:space="preserve">日期：</w:t>
      </w:r>
      <w:r/>
    </w:p>
    <w:p>
      <w:pPr>
        <w:pStyle w:val="1005"/>
        <w:ind w:firstLine="640"/>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1005"/>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r>
      <w:r/>
    </w:p>
    <w:p>
      <w:pPr>
        <w:pStyle w:val="1005"/>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rPr>
        <w:t xml:space="preserve">说明：1.供应商可自行选择是否提供本承诺函，若不提供本承诺函的，应按采购文件要求提供相应的证明材料。</w:t>
      </w:r>
      <w:r/>
    </w:p>
    <w:p>
      <w:pPr>
        <w:pStyle w:val="1014"/>
        <w:rPr>
          <w:rFonts w:hint="eastAsia" w:ascii="宋体" w:hAnsi="宋体" w:eastAsia="宋体" w:cs="宋体"/>
          <w:highlight w:val="none"/>
        </w:rPr>
        <w:outlineLvl w:val="2"/>
      </w:pPr>
      <w:r/>
      <w:bookmarkStart w:id="177" w:name="_Toc170305762"/>
      <w:r>
        <w:rPr>
          <w:rFonts w:hint="eastAsia" w:ascii="宋体" w:hAnsi="宋体" w:eastAsia="宋体" w:cs="宋体"/>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bookmarkEnd w:id="177"/>
      <w:r/>
      <w:r/>
    </w:p>
    <w:p>
      <w:pPr>
        <w:pStyle w:val="1015"/>
        <w:jc w:val="center"/>
        <w:rPr>
          <w:rFonts w:hint="eastAsia" w:ascii="宋体" w:hAnsi="宋体" w:eastAsia="宋体" w:cs="宋体"/>
          <w:highlight w:val="none"/>
        </w:rPr>
        <w:outlineLvl w:val="1"/>
      </w:pPr>
      <w:r>
        <w:rPr>
          <w:rFonts w:hint="eastAsia" w:ascii="宋体" w:hAnsi="宋体" w:eastAsia="宋体" w:cs="宋体"/>
          <w:highlight w:val="none"/>
        </w:rPr>
        <w:br w:type="page" w:clear="all"/>
      </w:r>
      <w:bookmarkStart w:id="178" w:name="_Toc170305763"/>
      <w:r>
        <w:rPr>
          <w:rFonts w:hint="eastAsia" w:ascii="宋体" w:hAnsi="宋体" w:eastAsia="宋体" w:cs="宋体"/>
          <w:sz w:val="32"/>
          <w:highlight w:val="none"/>
        </w:rPr>
        <w:t xml:space="preserve">二、商务部分</w:t>
      </w:r>
      <w:bookmarkEnd w:id="178"/>
      <w:r/>
      <w:r/>
    </w:p>
    <w:p>
      <w:pPr>
        <w:pStyle w:val="1016"/>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79" w:name="_Toc170305764"/>
      <w:r>
        <w:rPr>
          <w:rFonts w:hint="eastAsia" w:ascii="宋体" w:hAnsi="宋体" w:eastAsia="宋体" w:cs="宋体"/>
          <w:sz w:val="28"/>
          <w:highlight w:val="none"/>
        </w:rPr>
        <w:t xml:space="preserve">(一)法定代表人（负责人）身份证明书</w:t>
      </w:r>
      <w:bookmarkEnd w:id="179"/>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sz w:val="28"/>
          <w:szCs w:val="28"/>
          <w:highlight w:val="none"/>
          <w:u w:val="single"/>
        </w:rPr>
        <w:t xml:space="preserve"> （姓名</w:t>
      </w:r>
      <w:r>
        <w:rPr>
          <w:rFonts w:hint="eastAsia" w:ascii="宋体" w:hAnsi="宋体" w:cs="宋体"/>
          <w:sz w:val="28"/>
          <w:highlight w:val="none"/>
          <w:u w:val="single"/>
        </w:rPr>
        <w:t xml:space="preserve">） </w:t>
      </w:r>
      <w:r>
        <w:rPr>
          <w:rFonts w:hint="eastAsia" w:ascii="宋体" w:hAnsi="宋体" w:cs="宋体"/>
          <w:sz w:val="28"/>
          <w:szCs w:val="28"/>
          <w:highlight w:val="none"/>
        </w:rPr>
        <w:t xml:space="preserve">同志，性别</w:t>
      </w:r>
      <w:r>
        <w:rPr>
          <w:rFonts w:hint="eastAsia" w:ascii="宋体" w:hAnsi="宋体" w:cs="宋体"/>
          <w:sz w:val="28"/>
          <w:szCs w:val="28"/>
          <w:highlight w:val="none"/>
          <w:u w:val="single"/>
        </w:rPr>
        <w:t xml:space="preserve"> （男/女） </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sz w:val="28"/>
          <w:szCs w:val="28"/>
          <w:highlight w:val="none"/>
          <w:u w:val="single"/>
        </w:rPr>
        <w:t xml:space="preserve"> （身份证号码） </w:t>
      </w:r>
      <w:r>
        <w:rPr>
          <w:rFonts w:hint="eastAsia" w:ascii="宋体" w:hAnsi="宋体" w:cs="宋体"/>
          <w:sz w:val="28"/>
          <w:szCs w:val="28"/>
          <w:highlight w:val="none"/>
        </w:rPr>
        <w:t xml:space="preserve">，在我单位任</w:t>
      </w:r>
      <w:r>
        <w:rPr>
          <w:rFonts w:hint="eastAsia" w:ascii="宋体" w:hAnsi="宋体" w:cs="宋体"/>
          <w:sz w:val="28"/>
          <w:szCs w:val="28"/>
          <w:highlight w:val="none"/>
          <w:u w:val="single"/>
        </w:rPr>
        <w:t xml:space="preserve"> （职务） </w:t>
      </w:r>
      <w:r>
        <w:rPr>
          <w:rFonts w:hint="eastAsia" w:ascii="宋体" w:hAnsi="宋体" w:cs="宋体"/>
          <w:sz w:val="28"/>
          <w:highlight w:val="none"/>
        </w:rPr>
        <w:t xml:space="preserve">，系我单位主要负责人即法定代表人</w:t>
      </w:r>
      <w:r>
        <w:rPr>
          <w:rFonts w:hint="eastAsia" w:ascii="宋体" w:hAnsi="宋体" w:cs="宋体"/>
          <w:sz w:val="28"/>
          <w:szCs w:val="28"/>
          <w:highlight w:val="none"/>
        </w:rPr>
        <w:t xml:space="preserve">。</w:t>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单位地址：</w:t>
      </w:r>
      <w:r>
        <w:rPr>
          <w:rFonts w:hint="eastAsia" w:ascii="宋体" w:hAnsi="宋体" w:cs="宋体"/>
          <w:b/>
          <w:sz w:val="24"/>
          <w:highlight w:val="none"/>
          <w:u w:val="single"/>
        </w:rPr>
        <w:t xml:space="preserve">××</w:t>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电    话：</w:t>
      </w:r>
      <w:r>
        <w:rPr>
          <w:rFonts w:hint="eastAsia" w:ascii="宋体" w:hAnsi="宋体" w:cs="宋体"/>
          <w:b/>
          <w:sz w:val="24"/>
          <w:highlight w:val="none"/>
          <w:u w:val="single"/>
        </w:rPr>
        <w:t xml:space="preserve">××</w:t>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单位全称：</w:t>
      </w:r>
      <w:r>
        <w:rPr>
          <w:rFonts w:hint="eastAsia" w:ascii="宋体" w:hAnsi="宋体" w:cs="宋体"/>
          <w:b/>
          <w:sz w:val="24"/>
          <w:highlight w:val="none"/>
          <w:u w:val="single"/>
        </w:rPr>
        <w:t xml:space="preserve">××</w:t>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单位盖章（公章）：</w:t>
      </w:r>
      <w:r>
        <w:rPr>
          <w:rFonts w:hint="eastAsia" w:ascii="宋体" w:hAnsi="宋体" w:cs="宋体"/>
          <w:b/>
          <w:sz w:val="24"/>
          <w:highlight w:val="none"/>
          <w:u w:val="single"/>
        </w:rPr>
        <w:t xml:space="preserve">××</w:t>
      </w:r>
      <w:r/>
    </w:p>
    <w:p>
      <w:pPr>
        <w:pStyle w:val="1017"/>
        <w:ind w:firstLine="560"/>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jc w:val="righ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17"/>
        <w:ind w:firstLine="560"/>
        <w:spacing w:line="360" w:lineRule="auto"/>
        <w:tabs>
          <w:tab w:val="left" w:pos="7290" w:leader="none"/>
        </w:tabs>
        <w:rPr>
          <w:rFonts w:hint="eastAsia" w:ascii="宋体" w:hAnsi="宋体" w:cs="宋体"/>
          <w:sz w:val="28"/>
          <w:szCs w:val="28"/>
          <w:highlight w:val="none"/>
        </w:rPr>
      </w:pPr>
      <w:r>
        <w:rPr>
          <w:rFonts w:hint="eastAsia" w:ascii="宋体" w:hAnsi="宋体" w:cs="宋体"/>
          <w:sz w:val="28"/>
          <w:szCs w:val="28"/>
          <w:highlight w:val="none"/>
        </w:rPr>
        <w:t xml:space="preserve">   年     月    日</w:t>
      </w:r>
      <w:r/>
    </w:p>
    <w:p>
      <w:pPr>
        <w:pStyle w:val="1017"/>
        <w:ind w:firstLine="560"/>
        <w:spacing w:line="360" w:lineRule="auto"/>
        <w:rPr>
          <w:rFonts w:hint="eastAsia" w:ascii="宋体" w:hAnsi="宋体" w:cs="宋体"/>
          <w:sz w:val="28"/>
          <w:highlight w:val="none"/>
        </w:rPr>
      </w:pPr>
      <w:r>
        <w:rPr>
          <w:rFonts w:hint="eastAsia" w:ascii="宋体" w:hAnsi="宋体" w:cs="宋体"/>
          <w:sz w:val="28"/>
          <w:highlight w:val="none"/>
        </w:rPr>
      </w:r>
      <w:r/>
    </w:p>
    <w:p>
      <w:pPr>
        <w:pStyle w:val="1017"/>
        <w:ind w:firstLine="643"/>
        <w:jc w:val="left"/>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附：法定代表人居民身份证复印件</w:t>
      </w:r>
      <w:r/>
    </w:p>
    <w:p>
      <w:pPr>
        <w:pStyle w:val="1017"/>
        <w:ind w:firstLine="560"/>
        <w:rPr>
          <w:rFonts w:hint="eastAsia" w:ascii="宋体" w:hAnsi="宋体" w:cs="宋体"/>
          <w:highlight w:val="none"/>
        </w:rPr>
      </w:pPr>
      <w:r>
        <w:rPr>
          <w:rFonts w:hint="eastAsia" w:ascii="宋体" w:hAnsi="宋体" w:cs="宋体"/>
          <w:sz w:val="28"/>
          <w:highlight w:val="none"/>
          <w:u w:val="single"/>
        </w:rPr>
        <w:t xml:space="preserve">注：1.“法定代表人”直接参加磋商响应活动的仅需填写本身份证明</w:t>
      </w:r>
      <w:r>
        <w:rPr>
          <w:rFonts w:hint="eastAsia" w:ascii="宋体" w:hAnsi="宋体" w:cs="宋体"/>
          <w:sz w:val="28"/>
          <w:highlight w:val="none"/>
        </w:rPr>
        <w:t xml:space="preserve">。</w:t>
      </w:r>
      <w:r/>
    </w:p>
    <w:p>
      <w:pPr>
        <w:pStyle w:val="1018"/>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0" w:name="_Toc170305765"/>
      <w:r>
        <w:rPr>
          <w:rFonts w:hint="eastAsia" w:ascii="宋体" w:hAnsi="宋体" w:eastAsia="宋体" w:cs="宋体"/>
          <w:sz w:val="28"/>
          <w:highlight w:val="none"/>
        </w:rPr>
        <w:t xml:space="preserve">(二)法定代表人（负责人）授权委托书</w:t>
      </w:r>
      <w:bookmarkEnd w:id="180"/>
      <w:r/>
      <w:r/>
    </w:p>
    <w:p>
      <w:pPr>
        <w:pStyle w:val="1019"/>
        <w:ind w:right="420"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t xml:space="preserve">本授权书声明：</w:t>
      </w:r>
      <w:r>
        <w:rPr>
          <w:rFonts w:hint="eastAsia" w:ascii="宋体" w:hAnsi="宋体" w:cs="宋体"/>
          <w:sz w:val="28"/>
          <w:highlight w:val="none"/>
          <w:u w:val="single"/>
          <w:lang w:bidi="ar-SA"/>
        </w:rPr>
        <w:t xml:space="preserve"> （供应商名称） </w:t>
      </w:r>
      <w:r>
        <w:rPr>
          <w:rFonts w:hint="eastAsia" w:ascii="宋体" w:hAnsi="宋体" w:cs="宋体"/>
          <w:sz w:val="28"/>
          <w:highlight w:val="none"/>
          <w:lang w:bidi="ar-SA"/>
        </w:rPr>
        <w:t xml:space="preserve">法定代表人（负责人）</w:t>
      </w:r>
      <w:r>
        <w:rPr>
          <w:rFonts w:hint="eastAsia" w:ascii="宋体" w:hAnsi="宋体" w:cs="宋体"/>
          <w:sz w:val="28"/>
          <w:highlight w:val="none"/>
          <w:u w:val="single"/>
          <w:lang w:bidi="ar-SA"/>
        </w:rPr>
        <w:t xml:space="preserve"> （姓名） </w:t>
      </w:r>
      <w:r>
        <w:rPr>
          <w:rFonts w:hint="eastAsia" w:ascii="宋体" w:hAnsi="宋体" w:cs="宋体"/>
          <w:sz w:val="28"/>
          <w:highlight w:val="none"/>
          <w:lang w:bidi="ar-SA"/>
        </w:rPr>
        <w:t xml:space="preserve">授权委托</w:t>
      </w:r>
      <w:r>
        <w:rPr>
          <w:rFonts w:hint="eastAsia" w:ascii="宋体" w:hAnsi="宋体" w:cs="宋体"/>
          <w:sz w:val="28"/>
          <w:highlight w:val="none"/>
          <w:u w:val="single"/>
          <w:lang w:bidi="ar-SA"/>
        </w:rPr>
        <w:t xml:space="preserve">（委托代理人的姓名、职务）</w:t>
      </w:r>
      <w:r>
        <w:rPr>
          <w:rFonts w:hint="eastAsia" w:ascii="宋体" w:hAnsi="宋体" w:cs="宋体"/>
          <w:sz w:val="28"/>
          <w:highlight w:val="none"/>
          <w:lang w:bidi="ar-SA"/>
        </w:rPr>
        <w:t xml:space="preserve">为我方就</w:t>
      </w:r>
      <w:r>
        <w:rPr>
          <w:rFonts w:hint="eastAsia" w:ascii="宋体" w:hAnsi="宋体" w:cs="宋体"/>
          <w:sz w:val="28"/>
          <w:highlight w:val="none"/>
          <w:u w:val="single"/>
          <w:lang w:bidi="ar-SA"/>
        </w:rPr>
        <w:t xml:space="preserve">××××（代理机构）代理的××××（项目编号、项目名称）</w:t>
      </w:r>
      <w:r>
        <w:rPr>
          <w:rFonts w:hint="eastAsia" w:ascii="宋体" w:hAnsi="宋体" w:cs="宋体"/>
          <w:bCs/>
          <w:sz w:val="28"/>
          <w:highlight w:val="none"/>
          <w:lang w:bidi="ar-SA"/>
        </w:rPr>
        <w:t xml:space="preserve">项目</w:t>
      </w:r>
      <w:r>
        <w:rPr>
          <w:rFonts w:hint="eastAsia" w:ascii="宋体" w:hAnsi="宋体" w:cs="宋体"/>
          <w:sz w:val="28"/>
          <w:highlight w:val="none"/>
          <w:lang w:bidi="ar-SA"/>
        </w:rPr>
        <w:t xml:space="preserve">的磋商活动的合法代理人，以本单位名义全权处理一切与该项目磋商有关的事务（含合同签订）。</w:t>
      </w:r>
      <w:r/>
    </w:p>
    <w:p>
      <w:pPr>
        <w:pStyle w:val="1019"/>
        <w:ind w:firstLine="560"/>
        <w:spacing w:line="360" w:lineRule="auto"/>
        <w:tabs>
          <w:tab w:val="left" w:pos="5560" w:leader="none"/>
        </w:tabs>
        <w:rPr>
          <w:rFonts w:hint="eastAsia" w:ascii="宋体" w:hAnsi="宋体" w:cs="宋体"/>
          <w:sz w:val="28"/>
          <w:highlight w:val="none"/>
          <w:lang w:bidi="ar-SA"/>
        </w:rPr>
      </w:pPr>
      <w:r>
        <w:rPr>
          <w:rFonts w:hint="eastAsia" w:ascii="宋体" w:hAnsi="宋体" w:cs="宋体"/>
          <w:sz w:val="28"/>
          <w:highlight w:val="none"/>
          <w:lang w:bidi="ar-SA"/>
        </w:rPr>
        <w:tab/>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t xml:space="preserve">本授权委托书于年月日签字生效，特此声明。</w:t>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t xml:space="preserve">委托代理人身份证号码：</w:t>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t xml:space="preserve">委托代理人联系电话：（手机）</w:t>
      </w:r>
      <w:r/>
    </w:p>
    <w:p>
      <w:pPr>
        <w:pStyle w:val="1019"/>
        <w:ind w:firstLine="560"/>
        <w:spacing w:line="360" w:lineRule="auto"/>
        <w:rPr>
          <w:rFonts w:hint="eastAsia" w:ascii="宋体" w:hAnsi="宋体" w:cs="宋体"/>
          <w:sz w:val="28"/>
          <w:highlight w:val="none"/>
          <w:u w:val="single"/>
          <w:lang w:bidi="ar-SA"/>
        </w:rPr>
      </w:pPr>
      <w:r>
        <w:rPr>
          <w:rFonts w:hint="eastAsia" w:ascii="宋体" w:hAnsi="宋体" w:cs="宋体"/>
          <w:sz w:val="28"/>
          <w:highlight w:val="none"/>
          <w:lang w:bidi="ar-SA"/>
        </w:rPr>
        <w:t xml:space="preserve">法定代表人（负责人）签字或盖章</w:t>
      </w:r>
      <w:r>
        <w:rPr>
          <w:rFonts w:hint="eastAsia" w:ascii="宋体" w:hAnsi="宋体" w:cs="宋体"/>
          <w:sz w:val="28"/>
          <w:highlight w:val="none"/>
          <w:u w:val="single"/>
          <w:lang w:bidi="ar-SA"/>
        </w:rPr>
        <w:t xml:space="preserve">：                        </w:t>
      </w:r>
      <w:r/>
    </w:p>
    <w:p>
      <w:pPr>
        <w:pStyle w:val="1019"/>
        <w:ind w:firstLine="560"/>
        <w:spacing w:line="360" w:lineRule="auto"/>
        <w:rPr>
          <w:rFonts w:hint="eastAsia" w:ascii="宋体" w:hAnsi="宋体" w:cs="宋体"/>
          <w:sz w:val="28"/>
          <w:highlight w:val="none"/>
          <w:u w:val="single"/>
          <w:lang w:bidi="ar-SA"/>
        </w:rPr>
      </w:pPr>
      <w:r>
        <w:rPr>
          <w:rFonts w:hint="eastAsia" w:ascii="宋体" w:hAnsi="宋体" w:cs="宋体"/>
          <w:sz w:val="28"/>
          <w:highlight w:val="none"/>
          <w:u w:val="single"/>
          <w:lang w:bidi="ar-SA"/>
        </w:rPr>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r>
      <w:r/>
    </w:p>
    <w:p>
      <w:pPr>
        <w:pStyle w:val="1019"/>
        <w:ind w:firstLine="560"/>
        <w:spacing w:line="360" w:lineRule="auto"/>
        <w:rPr>
          <w:rFonts w:hint="eastAsia" w:ascii="宋体" w:hAnsi="宋体" w:cs="宋体"/>
          <w:sz w:val="28"/>
          <w:highlight w:val="none"/>
          <w:lang w:bidi="ar-SA"/>
        </w:rPr>
      </w:pPr>
      <w:r>
        <w:rPr>
          <w:rFonts w:hint="eastAsia" w:ascii="宋体" w:hAnsi="宋体" w:cs="宋体"/>
          <w:sz w:val="28"/>
          <w:highlight w:val="none"/>
          <w:lang w:bidi="ar-SA"/>
        </w:rPr>
        <w:t xml:space="preserve">供应商名称（公章）：</w:t>
      </w:r>
      <w:r/>
    </w:p>
    <w:p>
      <w:pPr>
        <w:pStyle w:val="1019"/>
        <w:ind w:firstLine="560"/>
        <w:spacing w:line="360" w:lineRule="auto"/>
        <w:rPr>
          <w:rFonts w:hint="eastAsia" w:ascii="宋体" w:hAnsi="宋体" w:cs="宋体"/>
          <w:sz w:val="28"/>
          <w:highlight w:val="none"/>
          <w:u w:val="single"/>
          <w:lang w:bidi="ar-SA"/>
        </w:rPr>
      </w:pPr>
      <w:r>
        <w:rPr>
          <w:rFonts w:hint="eastAsia" w:ascii="宋体" w:hAnsi="宋体" w:cs="宋体"/>
          <w:sz w:val="28"/>
          <w:highlight w:val="none"/>
          <w:lang w:bidi="ar-SA"/>
        </w:rPr>
        <w:t xml:space="preserve">日     期：</w:t>
      </w:r>
      <w:r/>
    </w:p>
    <w:p>
      <w:pPr>
        <w:pStyle w:val="1019"/>
        <w:ind w:firstLine="643"/>
        <w:spacing w:line="360" w:lineRule="auto"/>
        <w:rPr>
          <w:rFonts w:hint="eastAsia" w:ascii="宋体" w:hAnsi="宋体" w:cs="宋体"/>
          <w:sz w:val="28"/>
          <w:highlight w:val="none"/>
          <w:u w:val="single"/>
          <w:lang w:bidi="ar-SA"/>
        </w:rPr>
      </w:pPr>
      <w:r>
        <w:rPr>
          <w:rFonts w:hint="eastAsia" w:ascii="宋体" w:hAnsi="宋体" w:cs="宋体"/>
          <w:b/>
          <w:sz w:val="32"/>
          <w:szCs w:val="32"/>
          <w:highlight w:val="none"/>
          <w:lang w:bidi="ar-SA"/>
        </w:rPr>
        <w:t xml:space="preserve">附：委托代理人居民身份证复印件</w:t>
      </w:r>
      <w:r/>
    </w:p>
    <w:p>
      <w:pPr>
        <w:pStyle w:val="1019"/>
        <w:ind w:firstLine="700"/>
        <w:jc w:val="left"/>
        <w:widowControl/>
        <w:rPr>
          <w:rFonts w:hint="eastAsia" w:ascii="宋体" w:hAnsi="宋体" w:cs="宋体"/>
          <w:b/>
          <w:sz w:val="36"/>
          <w:szCs w:val="36"/>
          <w:highlight w:val="none"/>
          <w:lang w:bidi="ar-SA"/>
        </w:rPr>
      </w:pPr>
      <w:r>
        <w:rPr>
          <w:rFonts w:hint="eastAsia" w:ascii="宋体" w:hAnsi="宋体" w:cs="宋体"/>
          <w:sz w:val="28"/>
          <w:szCs w:val="28"/>
          <w:highlight w:val="none"/>
          <w:u w:val="single"/>
          <w:lang w:bidi="ar-SA"/>
        </w:rPr>
        <w:t xml:space="preserve">注：“法定代表人</w:t>
      </w:r>
      <w:r>
        <w:rPr>
          <w:rFonts w:hint="eastAsia" w:ascii="宋体" w:hAnsi="宋体" w:cs="宋体"/>
          <w:sz w:val="28"/>
          <w:highlight w:val="none"/>
          <w:u w:val="single"/>
          <w:lang w:bidi="ar-SA"/>
        </w:rPr>
        <w:t xml:space="preserve">（负责人）</w:t>
      </w:r>
      <w:r>
        <w:rPr>
          <w:rFonts w:hint="eastAsia" w:ascii="宋体" w:hAnsi="宋体" w:cs="宋体"/>
          <w:sz w:val="28"/>
          <w:szCs w:val="28"/>
          <w:highlight w:val="none"/>
          <w:u w:val="single"/>
          <w:lang w:bidi="ar-SA"/>
        </w:rPr>
        <w:t xml:space="preserve">”授权委托其他人磋商的，须填写法定代表人证明书和本授权委托书</w:t>
      </w:r>
      <w:r>
        <w:rPr>
          <w:rFonts w:hint="eastAsia" w:ascii="宋体" w:hAnsi="宋体" w:cs="宋体"/>
          <w:sz w:val="28"/>
          <w:highlight w:val="none"/>
          <w:lang w:bidi="ar-SA"/>
        </w:rPr>
        <w:t xml:space="preserve">。</w:t>
      </w:r>
      <w:r/>
    </w:p>
    <w:p>
      <w:pPr>
        <w:pStyle w:val="1020"/>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1" w:name="_Toc170305766"/>
      <w:r>
        <w:rPr>
          <w:rFonts w:hint="eastAsia" w:ascii="宋体" w:hAnsi="宋体" w:eastAsia="宋体" w:cs="宋体"/>
          <w:sz w:val="28"/>
          <w:highlight w:val="none"/>
        </w:rPr>
        <w:t xml:space="preserve">(三)首次报价一览表</w:t>
      </w:r>
      <w:bookmarkEnd w:id="181"/>
      <w:r/>
      <w:r/>
    </w:p>
    <w:p>
      <w:pPr>
        <w:pStyle w:val="1021"/>
        <w:rPr>
          <w:rFonts w:hint="eastAsia" w:ascii="宋体" w:hAnsi="宋体" w:eastAsia="宋体" w:cs="宋体"/>
          <w:highlight w:val="none"/>
        </w:rPr>
      </w:pPr>
      <w:r>
        <w:rPr>
          <w:rFonts w:hint="eastAsia" w:ascii="宋体" w:hAnsi="宋体" w:eastAsia="宋体" w:cs="宋体"/>
          <w:highlight w:val="none"/>
        </w:rPr>
        <w:t xml:space="preserve">﻿ </w:t>
      </w:r>
      <w:r/>
    </w:p>
    <w:p>
      <w:pPr>
        <w:pStyle w:val="1021"/>
        <w:jc w:val="center"/>
        <w:spacing w:before="320" w:after="320"/>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首次报价一览表</w:t>
      </w:r>
      <w:r/>
    </w:p>
    <w:p>
      <w:pPr>
        <w:pStyle w:val="1021"/>
        <w:ind w:firstLine="2000"/>
        <w:spacing w:before="240" w:after="240"/>
        <w:rPr>
          <w:rFonts w:hint="eastAsia" w:ascii="宋体" w:hAnsi="宋体" w:eastAsia="宋体" w:cs="宋体"/>
          <w:highlight w:val="none"/>
        </w:rPr>
      </w:pPr>
      <w:r>
        <w:rPr>
          <w:rFonts w:hint="eastAsia" w:ascii="宋体" w:hAnsi="宋体" w:eastAsia="宋体" w:cs="宋体"/>
          <w:highlight w:val="none"/>
        </w:rPr>
        <w:t xml:space="preserve">单位名称（加盖公章）：   </w:t>
      </w:r>
      <w:r/>
    </w:p>
    <w:tbl>
      <w:tblPr>
        <w:tblStyle w:val="713"/>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6"/>
        <w:gridCol w:w="448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项目总报价大写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项目总报价小写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t xml:space="preserve">质量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1021"/>
              <w:jc w:val="center"/>
              <w:rPr>
                <w:rFonts w:hint="eastAsia" w:ascii="宋体" w:hAnsi="宋体" w:eastAsia="宋体" w:cs="宋体"/>
                <w:highlight w:val="none"/>
              </w:rPr>
            </w:pPr>
            <w:r>
              <w:rPr>
                <w:rFonts w:hint="eastAsia" w:ascii="宋体" w:hAnsi="宋体" w:eastAsia="宋体" w:cs="宋体"/>
                <w:highlight w:val="none"/>
              </w:rPr>
            </w:r>
            <w:r/>
          </w:p>
        </w:tc>
      </w:tr>
    </w:tbl>
    <w:p>
      <w:pPr>
        <w:pStyle w:val="1021"/>
        <w:ind w:firstLine="2000"/>
        <w:spacing w:before="240" w:after="240"/>
        <w:rPr>
          <w:rFonts w:hint="eastAsia" w:ascii="宋体" w:hAnsi="宋体" w:eastAsia="宋体" w:cs="宋体"/>
          <w:highlight w:val="none"/>
        </w:rPr>
      </w:pPr>
      <w:r>
        <w:rPr>
          <w:rFonts w:hint="eastAsia" w:ascii="宋体" w:hAnsi="宋体" w:eastAsia="宋体" w:cs="宋体"/>
          <w:highlight w:val="none"/>
        </w:rPr>
        <w:t xml:space="preserve"> </w:t>
      </w:r>
      <w:r/>
    </w:p>
    <w:p>
      <w:pPr>
        <w:pStyle w:val="1021"/>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注： 1.“磋商总报价”包括本次磋商要求提供服务（货物）本身已支付或将支付的各种税费及所有相关费用； </w:t>
      </w:r>
      <w:r/>
    </w:p>
    <w:p>
      <w:pPr>
        <w:pStyle w:val="1021"/>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2.供应商必须据实填写此表，报价所含与磋商文件要求的内容一致； </w:t>
      </w:r>
      <w:r/>
    </w:p>
    <w:p>
      <w:pPr>
        <w:pStyle w:val="1021"/>
        <w:ind w:firstLine="480"/>
        <w:spacing w:before="240" w:after="240"/>
        <w:rPr>
          <w:rFonts w:hint="eastAsia" w:ascii="宋体" w:hAnsi="宋体" w:eastAsia="宋体" w:cs="宋体"/>
          <w:highlight w:val="none"/>
        </w:rPr>
      </w:pPr>
      <w:r>
        <w:rPr>
          <w:rFonts w:hint="eastAsia" w:ascii="宋体" w:hAnsi="宋体" w:eastAsia="宋体" w:cs="宋体"/>
          <w:highlight w:val="none"/>
        </w:rPr>
        <w:t xml:space="preserve">3.报价保留至小数点后两位，四舍五入。 </w:t>
      </w:r>
      <w:r/>
    </w:p>
    <w:p>
      <w:pPr>
        <w:pStyle w:val="1021"/>
        <w:ind w:firstLine="1000"/>
        <w:spacing w:before="240" w:after="240"/>
        <w:rPr>
          <w:rFonts w:hint="eastAsia" w:ascii="宋体" w:hAnsi="宋体" w:eastAsia="宋体" w:cs="宋体"/>
          <w:highlight w:val="none"/>
        </w:rPr>
      </w:pPr>
      <w:r>
        <w:rPr>
          <w:rFonts w:hint="eastAsia" w:ascii="宋体" w:hAnsi="宋体" w:eastAsia="宋体" w:cs="宋体"/>
          <w:highlight w:val="none"/>
        </w:rPr>
        <w:t xml:space="preserve">法定代表人签字或盖章：   </w:t>
      </w:r>
      <w:r/>
    </w:p>
    <w:p>
      <w:pPr>
        <w:pStyle w:val="1021"/>
        <w:ind w:firstLine="1000"/>
        <w:spacing w:before="240" w:after="240"/>
        <w:rPr>
          <w:rFonts w:hint="eastAsia" w:ascii="宋体" w:hAnsi="宋体" w:eastAsia="宋体" w:cs="宋体"/>
          <w:highlight w:val="none"/>
        </w:rPr>
      </w:pPr>
      <w:r>
        <w:rPr>
          <w:rFonts w:hint="eastAsia" w:ascii="宋体" w:hAnsi="宋体" w:eastAsia="宋体" w:cs="宋体"/>
          <w:highlight w:val="none"/>
        </w:rPr>
        <w:t xml:space="preserve">日期：   </w:t>
      </w:r>
      <w:r/>
    </w:p>
    <w:p>
      <w:pPr>
        <w:pStyle w:val="1022"/>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2" w:name="_Toc170305767"/>
      <w:r>
        <w:rPr>
          <w:rFonts w:hint="eastAsia" w:ascii="宋体" w:hAnsi="宋体" w:eastAsia="宋体" w:cs="宋体"/>
          <w:sz w:val="28"/>
          <w:highlight w:val="none"/>
        </w:rPr>
        <w:t xml:space="preserve">(四)已标价工程量清单</w:t>
      </w:r>
      <w:bookmarkEnd w:id="182"/>
      <w:r/>
      <w:r/>
    </w:p>
    <w:p>
      <w:pPr>
        <w:pStyle w:val="1023"/>
        <w:jc w:val="center"/>
        <w:rPr>
          <w:rFonts w:hint="default" w:ascii="宋体" w:hAnsi="宋体" w:eastAsia="宋体" w:cs="宋体"/>
          <w:highlight w:val="none"/>
          <w:lang w:val="en-US" w:eastAsia="zh-CN"/>
        </w:rPr>
        <w:outlineLvl w:val="2"/>
      </w:pPr>
      <w:r>
        <w:rPr>
          <w:rFonts w:hint="eastAsia" w:ascii="宋体" w:hAnsi="宋体" w:eastAsia="宋体" w:cs="宋体"/>
          <w:highlight w:val="none"/>
        </w:rPr>
        <w:br w:type="page" w:clear="all"/>
      </w:r>
      <w:bookmarkStart w:id="183" w:name="_Toc170305768"/>
      <w:r>
        <w:rPr>
          <w:rFonts w:hint="eastAsia" w:ascii="宋体" w:hAnsi="宋体" w:eastAsia="宋体" w:cs="宋体"/>
          <w:sz w:val="28"/>
          <w:highlight w:val="none"/>
        </w:rPr>
        <w:t xml:space="preserve">(五)</w:t>
      </w:r>
      <w:bookmarkEnd w:id="183"/>
      <w:r>
        <w:rPr>
          <w:rFonts w:hint="eastAsia" w:ascii="宋体" w:hAnsi="宋体" w:eastAsia="宋体" w:cs="宋体"/>
          <w:sz w:val="28"/>
          <w:highlight w:val="none"/>
          <w:lang w:val="en-US" w:eastAsia="zh-CN"/>
        </w:rPr>
        <w:t xml:space="preserve">企业业绩</w:t>
      </w:r>
      <w:r/>
    </w:p>
    <w:p>
      <w:pPr>
        <w:pStyle w:val="1024"/>
        <w:jc w:val="center"/>
        <w:rPr>
          <w:rFonts w:hint="default" w:ascii="宋体" w:hAnsi="宋体" w:eastAsia="宋体" w:cs="宋体"/>
          <w:highlight w:val="none"/>
          <w:lang w:val="en-US" w:eastAsia="zh-CN"/>
        </w:rPr>
        <w:outlineLvl w:val="2"/>
      </w:pPr>
      <w:r>
        <w:rPr>
          <w:rFonts w:hint="eastAsia" w:ascii="宋体" w:hAnsi="宋体" w:eastAsia="宋体" w:cs="宋体"/>
          <w:highlight w:val="none"/>
        </w:rPr>
        <w:br w:type="page" w:clear="all"/>
      </w:r>
      <w:bookmarkStart w:id="184" w:name="_Toc170305769"/>
      <w:r>
        <w:rPr>
          <w:rFonts w:hint="eastAsia" w:ascii="宋体" w:hAnsi="宋体" w:eastAsia="宋体" w:cs="宋体"/>
          <w:sz w:val="28"/>
          <w:highlight w:val="none"/>
        </w:rPr>
        <w:t xml:space="preserve">(六)</w:t>
      </w:r>
      <w:bookmarkEnd w:id="184"/>
      <w:r>
        <w:rPr>
          <w:rFonts w:hint="eastAsia" w:ascii="宋体" w:hAnsi="宋体" w:eastAsia="宋体" w:cs="宋体"/>
          <w:sz w:val="28"/>
          <w:highlight w:val="none"/>
          <w:lang w:val="en-US" w:eastAsia="zh-CN"/>
        </w:rPr>
        <w:t xml:space="preserve">项目负责人业绩</w:t>
      </w:r>
      <w:r/>
    </w:p>
    <w:p>
      <w:pPr>
        <w:pStyle w:val="1025"/>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5" w:name="_Toc170305770"/>
      <w:r>
        <w:rPr>
          <w:rFonts w:hint="eastAsia" w:ascii="宋体" w:hAnsi="宋体" w:eastAsia="宋体" w:cs="宋体"/>
          <w:sz w:val="28"/>
          <w:highlight w:val="none"/>
        </w:rPr>
        <w:t xml:space="preserve">(七)项目经理能力</w:t>
      </w:r>
      <w:bookmarkEnd w:id="185"/>
      <w:r/>
      <w:r/>
    </w:p>
    <w:p>
      <w:pPr>
        <w:pStyle w:val="1026"/>
        <w:rPr>
          <w:rFonts w:hint="eastAsia" w:ascii="宋体" w:hAnsi="宋体" w:cs="宋体"/>
          <w:highlight w:val="none"/>
          <w:lang w:bidi="ar-SA"/>
        </w:rPr>
      </w:pPr>
      <w:r>
        <w:rPr>
          <w:rFonts w:hint="eastAsia" w:ascii="宋体" w:hAnsi="宋体" w:cs="宋体"/>
          <w:highlight w:val="none"/>
          <w:lang w:bidi="ar-SA"/>
        </w:rPr>
      </w:r>
      <w:r/>
    </w:p>
    <w:tbl>
      <w:tblPr>
        <w:tblStyle w:val="7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34"/>
        <w:gridCol w:w="1367"/>
        <w:gridCol w:w="5017"/>
      </w:tblGrid>
      <w:tr>
        <w:trPr>
          <w:jc w:val="center"/>
          <w:trHeight w:val="630"/>
        </w:trPr>
        <w:tc>
          <w:tcPr>
            <w:tcBorders>
              <w:top w:val="single" w:color="000000" w:sz="12" w:space="0"/>
              <w:left w:val="single" w:color="000000" w:sz="12" w:space="0"/>
              <w:bottom w:val="single" w:color="000000" w:sz="4" w:space="0"/>
              <w:right w:val="single" w:color="000000" w:sz="4" w:space="0"/>
            </w:tcBorders>
            <w:tcW w:w="1288" w:type="pct"/>
            <w:vAlign w:val="center"/>
            <w:textDirection w:val="lrTb"/>
            <w:noWrap/>
          </w:tcPr>
          <w:p>
            <w:pPr>
              <w:pStyle w:val="1027"/>
              <w:ind w:firstLine="482"/>
              <w:spacing w:line="360" w:lineRule="auto"/>
              <w:rPr>
                <w:rFonts w:hint="eastAsia" w:ascii="宋体" w:hAnsi="宋体" w:eastAsia="宋体" w:cs="宋体"/>
                <w:bCs/>
                <w:sz w:val="24"/>
                <w:highlight w:val="none"/>
                <w:lang w:bidi="ar-SA"/>
              </w:rPr>
            </w:pPr>
            <w:r>
              <w:rPr>
                <w:rFonts w:hint="eastAsia" w:ascii="宋体" w:hAnsi="宋体" w:eastAsia="宋体" w:cs="宋体"/>
                <w:b w:val="0"/>
                <w:sz w:val="24"/>
                <w:highlight w:val="none"/>
                <w:lang w:bidi="ar-SA"/>
              </w:rPr>
              <w:br w:type="page" w:clear="all"/>
            </w:r>
            <w:r>
              <w:rPr>
                <w:rFonts w:hint="eastAsia" w:ascii="宋体" w:hAnsi="宋体" w:eastAsia="宋体" w:cs="宋体"/>
                <w:bCs/>
                <w:sz w:val="24"/>
                <w:highlight w:val="none"/>
                <w:lang w:bidi="ar-SA"/>
              </w:rPr>
              <w:t xml:space="preserve">姓名</w:t>
            </w:r>
            <w:r/>
          </w:p>
        </w:tc>
        <w:tc>
          <w:tcPr>
            <w:tcBorders>
              <w:top w:val="single" w:color="000000" w:sz="12"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12" w:space="0"/>
              <w:left w:val="single" w:color="000000" w:sz="4" w:space="0"/>
              <w:bottom w:val="single" w:color="000000" w:sz="4" w:space="0"/>
              <w:right w:val="single" w:color="000000" w:sz="12" w:space="0"/>
            </w:tcBorders>
            <w:tcW w:w="2795"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近3年工作业绩及承担的主要工作</w:t>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性别</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restart"/>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年龄</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职称</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毕业时间</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所学专业</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学历</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证书名称</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专业资格</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联系电话</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r>
        <w:trPr>
          <w:jc w:val="center"/>
          <w:trHeight w:val="1435"/>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1027"/>
              <w:ind w:left="-15" w:firstLine="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t xml:space="preserve">曾担任项目主要负责人的项目</w:t>
            </w:r>
            <w:r/>
          </w:p>
        </w:tc>
        <w:tc>
          <w:tcPr>
            <w:gridSpan w:val="2"/>
            <w:tcBorders>
              <w:top w:val="single" w:color="000000" w:sz="4" w:space="0"/>
              <w:left w:val="single" w:color="000000" w:sz="4" w:space="0"/>
              <w:bottom w:val="single" w:color="000000" w:sz="4" w:space="0"/>
              <w:right w:val="single" w:color="000000" w:sz="12" w:space="0"/>
            </w:tcBorders>
            <w:tcW w:w="3712" w:type="pct"/>
            <w:vAlign w:val="center"/>
            <w:textDirection w:val="lrTb"/>
            <w:noWrap/>
          </w:tcPr>
          <w:p>
            <w:pPr>
              <w:pStyle w:val="1027"/>
              <w:ind w:left="-15" w:firstLine="480"/>
              <w:spacing w:line="360" w:lineRule="auto"/>
              <w:rPr>
                <w:rFonts w:hint="eastAsia" w:ascii="宋体" w:hAnsi="宋体" w:eastAsia="宋体" w:cs="宋体"/>
                <w:bCs/>
                <w:sz w:val="24"/>
                <w:highlight w:val="none"/>
                <w:lang w:bidi="ar-SA"/>
              </w:rPr>
            </w:pPr>
            <w:r>
              <w:rPr>
                <w:rFonts w:hint="eastAsia" w:ascii="宋体" w:hAnsi="宋体" w:eastAsia="宋体" w:cs="宋体"/>
                <w:bCs/>
                <w:sz w:val="24"/>
                <w:highlight w:val="none"/>
                <w:lang w:bidi="ar-SA"/>
              </w:rPr>
            </w:r>
            <w:r/>
          </w:p>
        </w:tc>
      </w:tr>
    </w:tbl>
    <w:p>
      <w:pPr>
        <w:pStyle w:val="1026"/>
        <w:jc w:val="left"/>
        <w:widowControl/>
        <w:rPr>
          <w:rFonts w:hint="eastAsia" w:ascii="宋体" w:hAnsi="宋体" w:cs="宋体"/>
          <w:b/>
          <w:sz w:val="24"/>
          <w:highlight w:val="none"/>
          <w:lang w:bidi="ar-SA"/>
        </w:rPr>
      </w:pPr>
      <w:r>
        <w:rPr>
          <w:rFonts w:hint="eastAsia" w:ascii="宋体" w:hAnsi="宋体" w:cs="宋体"/>
          <w:b/>
          <w:sz w:val="24"/>
          <w:highlight w:val="none"/>
          <w:lang w:bidi="ar-SA"/>
        </w:rPr>
      </w:r>
      <w:r/>
    </w:p>
    <w:p>
      <w:pPr>
        <w:pStyle w:val="1027"/>
        <w:ind w:firstLine="482"/>
        <w:spacing w:line="360" w:lineRule="auto"/>
        <w:rPr>
          <w:rFonts w:hint="eastAsia" w:ascii="宋体" w:hAnsi="宋体" w:eastAsia="宋体" w:cs="宋体"/>
          <w:bCs/>
          <w:sz w:val="24"/>
          <w:highlight w:val="none"/>
          <w:u w:val="single"/>
          <w:lang w:bidi="ar-SA"/>
        </w:rPr>
      </w:pPr>
      <w:r>
        <w:rPr>
          <w:rFonts w:hint="eastAsia" w:ascii="宋体" w:hAnsi="宋体" w:eastAsia="宋体" w:cs="宋体"/>
          <w:b w:val="0"/>
          <w:bCs/>
          <w:sz w:val="24"/>
          <w:highlight w:val="none"/>
          <w:lang w:bidi="ar-SA"/>
        </w:rPr>
        <w:t xml:space="preserve">注：</w:t>
      </w:r>
      <w:r>
        <w:rPr>
          <w:rFonts w:hint="eastAsia" w:ascii="宋体" w:hAnsi="宋体" w:eastAsia="宋体" w:cs="宋体"/>
          <w:bCs/>
          <w:sz w:val="24"/>
          <w:highlight w:val="none"/>
          <w:lang w:bidi="ar-SA"/>
        </w:rPr>
        <w:t xml:space="preserve">1、</w:t>
      </w:r>
      <w:r>
        <w:rPr>
          <w:rFonts w:hint="eastAsia" w:ascii="宋体" w:hAnsi="宋体" w:eastAsia="宋体" w:cs="宋体"/>
          <w:bCs/>
          <w:sz w:val="24"/>
          <w:highlight w:val="none"/>
          <w:u w:val="single"/>
          <w:lang w:bidi="ar-SA"/>
        </w:rPr>
        <w:t xml:space="preserve">项目经理具有资格证书的，应在本栏目</w:t>
      </w:r>
      <w:r>
        <w:rPr>
          <w:rFonts w:hint="eastAsia" w:ascii="宋体" w:hAnsi="宋体" w:eastAsia="宋体" w:cs="宋体"/>
          <w:sz w:val="24"/>
          <w:highlight w:val="none"/>
          <w:u w:val="single"/>
          <w:lang w:bidi="ar-SA"/>
        </w:rPr>
        <w:t xml:space="preserve">提交相关证书复印件。</w:t>
      </w:r>
      <w:r/>
    </w:p>
    <w:p>
      <w:pPr>
        <w:pStyle w:val="1027"/>
        <w:ind w:firstLine="480"/>
        <w:spacing w:line="360" w:lineRule="auto"/>
        <w:rPr>
          <w:rFonts w:hint="eastAsia" w:ascii="宋体" w:hAnsi="宋体" w:eastAsia="宋体" w:cs="宋体"/>
          <w:bCs/>
          <w:sz w:val="24"/>
          <w:highlight w:val="none"/>
          <w:u w:val="single"/>
          <w:lang w:bidi="ar-SA"/>
        </w:rPr>
      </w:pPr>
      <w:r>
        <w:rPr>
          <w:rFonts w:hint="eastAsia" w:ascii="宋体" w:hAnsi="宋体" w:eastAsia="宋体" w:cs="宋体"/>
          <w:bCs/>
          <w:sz w:val="24"/>
          <w:highlight w:val="none"/>
          <w:lang w:bidi="ar-SA"/>
        </w:rPr>
        <w:t xml:space="preserve">2、</w:t>
      </w:r>
      <w:r>
        <w:rPr>
          <w:rFonts w:hint="eastAsia" w:ascii="宋体" w:hAnsi="宋体" w:eastAsia="宋体" w:cs="宋体"/>
          <w:bCs/>
          <w:sz w:val="24"/>
          <w:highlight w:val="none"/>
          <w:u w:val="single"/>
          <w:lang w:bidi="ar-SA"/>
        </w:rPr>
        <w:t xml:space="preserve">列入本表人员如要更换，需经采购人同意。擅自更换属违约行为。</w:t>
      </w:r>
      <w:r/>
    </w:p>
    <w:p>
      <w:pPr>
        <w:pStyle w:val="1029"/>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6" w:name="_Toc170305771"/>
      <w:r>
        <w:rPr>
          <w:rFonts w:hint="eastAsia" w:ascii="宋体" w:hAnsi="宋体" w:eastAsia="宋体" w:cs="宋体"/>
          <w:sz w:val="28"/>
          <w:highlight w:val="none"/>
        </w:rPr>
        <w:t xml:space="preserve">(八)项目实施成员能力</w:t>
      </w:r>
      <w:bookmarkEnd w:id="186"/>
      <w:r/>
      <w:r/>
    </w:p>
    <w:tbl>
      <w:tblPr>
        <w:tblStyle w:val="7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933"/>
        <w:gridCol w:w="1598"/>
        <w:gridCol w:w="1464"/>
        <w:gridCol w:w="1998"/>
        <w:gridCol w:w="1996"/>
        <w:gridCol w:w="927"/>
      </w:tblGrid>
      <w:tr>
        <w:trPr>
          <w:trHeight w:val="580"/>
        </w:trPr>
        <w:tc>
          <w:tcPr>
            <w:tcW w:w="413"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序号</w:t>
            </w:r>
            <w:r/>
          </w:p>
        </w:tc>
        <w:tc>
          <w:tcPr>
            <w:tcW w:w="480"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姓名</w:t>
            </w:r>
            <w:r/>
          </w:p>
        </w:tc>
        <w:tc>
          <w:tcPr>
            <w:tcW w:w="822"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身份证号</w:t>
            </w:r>
            <w:r/>
          </w:p>
        </w:tc>
        <w:tc>
          <w:tcPr>
            <w:tcW w:w="753"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人员类别</w:t>
            </w:r>
            <w:r/>
          </w:p>
        </w:tc>
        <w:tc>
          <w:tcPr>
            <w:tcW w:w="1028"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技术证书、级别</w:t>
            </w:r>
            <w:r/>
          </w:p>
        </w:tc>
        <w:tc>
          <w:tcPr>
            <w:tcW w:w="1027"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相关工作经验</w:t>
            </w:r>
            <w:r/>
          </w:p>
        </w:tc>
        <w:tc>
          <w:tcPr>
            <w:tcW w:w="478" w:type="pct"/>
            <w:textDirection w:val="lrTb"/>
            <w:noWrap/>
          </w:tcPr>
          <w:p>
            <w:pPr>
              <w:pStyle w:val="1030"/>
              <w:jc w:val="center"/>
              <w:spacing w:line="360" w:lineRule="auto"/>
              <w:rPr>
                <w:rFonts w:hint="eastAsia" w:ascii="宋体" w:hAnsi="宋体" w:cs="宋体"/>
                <w:b/>
                <w:sz w:val="24"/>
                <w:highlight w:val="none"/>
                <w:lang w:bidi="ar-SA"/>
              </w:rPr>
            </w:pPr>
            <w:r>
              <w:rPr>
                <w:rFonts w:hint="eastAsia" w:ascii="宋体" w:hAnsi="宋体" w:cs="宋体"/>
                <w:b/>
                <w:sz w:val="24"/>
                <w:highlight w:val="none"/>
                <w:lang w:bidi="ar-SA"/>
              </w:rPr>
              <w:t xml:space="preserve">备注</w:t>
            </w:r>
            <w:r/>
          </w:p>
        </w:tc>
      </w:tr>
      <w:tr>
        <w:trPr/>
        <w:tc>
          <w:tcPr>
            <w:tcW w:w="41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r>
        <w:trPr/>
        <w:tc>
          <w:tcPr>
            <w:tcW w:w="41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r>
        <w:trPr/>
        <w:tc>
          <w:tcPr>
            <w:tcW w:w="41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r>
        <w:trPr/>
        <w:tc>
          <w:tcPr>
            <w:tcW w:w="413" w:type="pct"/>
            <w:textDirection w:val="lrTb"/>
            <w:noWrap/>
          </w:tcPr>
          <w:p>
            <w:pPr>
              <w:pStyle w:val="1030"/>
              <w:spacing w:line="360" w:lineRule="auto"/>
              <w:rPr>
                <w:rFonts w:hint="eastAsia" w:ascii="宋体" w:hAnsi="宋体" w:cs="宋体"/>
                <w:b/>
                <w:sz w:val="18"/>
                <w:szCs w:val="18"/>
                <w:highlight w:val="none"/>
                <w:lang w:bidi="ar-SA"/>
              </w:rPr>
            </w:pPr>
            <w:r>
              <w:rPr>
                <w:rFonts w:hint="eastAsia" w:ascii="宋体" w:hAnsi="宋体" w:cs="宋体"/>
                <w:b/>
                <w:sz w:val="18"/>
                <w:szCs w:val="18"/>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r>
        <w:trPr/>
        <w:tc>
          <w:tcPr>
            <w:tcW w:w="41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r>
        <w:trPr/>
        <w:tc>
          <w:tcPr>
            <w:tcW w:w="41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80"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822"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753"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1027"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c>
          <w:tcPr>
            <w:tcW w:w="478" w:type="pct"/>
            <w:textDirection w:val="lrTb"/>
            <w:noWrap/>
          </w:tcPr>
          <w:p>
            <w:pPr>
              <w:pStyle w:val="1030"/>
              <w:spacing w:line="360" w:lineRule="auto"/>
              <w:rPr>
                <w:rFonts w:hint="eastAsia" w:ascii="宋体" w:hAnsi="宋体" w:cs="宋体"/>
                <w:b/>
                <w:sz w:val="24"/>
                <w:highlight w:val="none"/>
                <w:lang w:bidi="ar-SA"/>
              </w:rPr>
            </w:pPr>
            <w:r>
              <w:rPr>
                <w:rFonts w:hint="eastAsia" w:ascii="宋体" w:hAnsi="宋体" w:cs="宋体"/>
                <w:b/>
                <w:sz w:val="24"/>
                <w:highlight w:val="none"/>
                <w:lang w:bidi="ar-SA"/>
              </w:rPr>
            </w:r>
            <w:r/>
          </w:p>
        </w:tc>
      </w:tr>
    </w:tbl>
    <w:p>
      <w:pPr>
        <w:pStyle w:val="1031"/>
        <w:ind w:firstLine="480"/>
        <w:spacing w:before="156" w:line="360" w:lineRule="auto"/>
        <w:rPr>
          <w:rFonts w:hint="eastAsia" w:ascii="宋体" w:hAnsi="宋体" w:eastAsia="宋体" w:cs="宋体"/>
          <w:sz w:val="24"/>
          <w:highlight w:val="none"/>
          <w:u w:val="single"/>
          <w:lang w:bidi="ar-SA"/>
        </w:rPr>
      </w:pPr>
      <w:r>
        <w:rPr>
          <w:rFonts w:hint="eastAsia" w:ascii="宋体" w:hAnsi="宋体" w:eastAsia="宋体" w:cs="宋体"/>
          <w:sz w:val="24"/>
          <w:highlight w:val="none"/>
          <w:u w:val="single"/>
          <w:lang w:bidi="ar-SA"/>
        </w:rPr>
        <w:t xml:space="preserve">注：1、行数不够，请自行添加。</w:t>
      </w:r>
      <w:r/>
    </w:p>
    <w:p>
      <w:pPr>
        <w:pStyle w:val="1030"/>
        <w:ind w:firstLine="480"/>
        <w:spacing w:line="360" w:lineRule="auto"/>
        <w:rPr>
          <w:rFonts w:hint="eastAsia" w:ascii="宋体" w:hAnsi="宋体" w:cs="宋体"/>
          <w:sz w:val="24"/>
          <w:highlight w:val="none"/>
          <w:u w:val="single"/>
          <w:lang w:bidi="ar-SA"/>
        </w:rPr>
      </w:pPr>
      <w:r>
        <w:rPr>
          <w:rFonts w:hint="eastAsia" w:ascii="宋体" w:hAnsi="宋体" w:cs="宋体"/>
          <w:sz w:val="24"/>
          <w:highlight w:val="none"/>
          <w:u w:val="single"/>
          <w:lang w:bidi="ar-SA"/>
        </w:rPr>
        <w:t xml:space="preserve">2、列入本表人员如要更换，须经采购人同意，擅自更换属违约行为。</w:t>
      </w:r>
      <w:r/>
    </w:p>
    <w:p>
      <w:pPr>
        <w:pStyle w:val="1030"/>
        <w:ind w:firstLine="480"/>
        <w:spacing w:line="360" w:lineRule="auto"/>
        <w:rPr>
          <w:rFonts w:hint="eastAsia" w:ascii="宋体" w:hAnsi="宋体" w:cs="宋体"/>
          <w:sz w:val="24"/>
          <w:highlight w:val="none"/>
          <w:u w:val="single"/>
          <w:lang w:bidi="ar-SA"/>
        </w:rPr>
      </w:pPr>
      <w:r>
        <w:rPr>
          <w:rFonts w:hint="eastAsia" w:ascii="宋体" w:hAnsi="宋体" w:cs="宋体"/>
          <w:sz w:val="24"/>
          <w:highlight w:val="none"/>
          <w:u w:val="single"/>
          <w:lang w:bidi="ar-SA"/>
        </w:rPr>
        <w:t xml:space="preserve">3、列入上表人员具有相关证书、工作经验的，应在本栏目提交相关证明材料复印件。</w:t>
      </w:r>
      <w:r/>
    </w:p>
    <w:p>
      <w:pPr>
        <w:pStyle w:val="1033"/>
        <w:jc w:val="center"/>
        <w:rPr>
          <w:rFonts w:hint="default" w:ascii="宋体" w:hAnsi="宋体" w:eastAsia="宋体" w:cs="宋体"/>
          <w:highlight w:val="none"/>
          <w:lang w:val="en-US" w:eastAsia="zh-CN"/>
        </w:rPr>
        <w:outlineLvl w:val="2"/>
      </w:pPr>
      <w:r>
        <w:rPr>
          <w:rFonts w:hint="eastAsia" w:ascii="宋体" w:hAnsi="宋体" w:eastAsia="宋体" w:cs="宋体"/>
          <w:highlight w:val="none"/>
        </w:rPr>
        <w:br w:type="page" w:clear="all"/>
      </w:r>
      <w:r/>
    </w:p>
    <w:p>
      <w:pPr>
        <w:pStyle w:val="1034"/>
        <w:jc w:val="center"/>
        <w:rPr>
          <w:rFonts w:hint="eastAsia" w:ascii="宋体" w:hAnsi="宋体" w:eastAsia="宋体" w:cs="宋体"/>
          <w:highlight w:val="none"/>
        </w:rPr>
        <w:outlineLvl w:val="1"/>
      </w:pPr>
      <w:r/>
      <w:bookmarkStart w:id="187" w:name="_Toc170305773"/>
      <w:r>
        <w:rPr>
          <w:rFonts w:hint="eastAsia" w:ascii="宋体" w:hAnsi="宋体" w:eastAsia="宋体" w:cs="宋体"/>
          <w:sz w:val="32"/>
          <w:highlight w:val="none"/>
        </w:rPr>
        <w:t xml:space="preserve">三、技术部分</w:t>
      </w:r>
      <w:bookmarkEnd w:id="187"/>
      <w:r/>
      <w:r/>
    </w:p>
    <w:p>
      <w:pPr>
        <w:pStyle w:val="1035"/>
        <w:ind w:firstLine="4320"/>
        <w:jc w:val="both"/>
        <w:rPr>
          <w:rFonts w:hint="eastAsia" w:ascii="宋体" w:hAnsi="宋体" w:eastAsia="宋体" w:cs="宋体"/>
          <w:highlight w:val="none"/>
          <w:lang w:val="en-US" w:eastAsia="zh-CN"/>
        </w:rPr>
        <w:outlineLvl w:val="2"/>
      </w:pPr>
      <w:r>
        <w:rPr>
          <w:rFonts w:hint="eastAsia" w:ascii="宋体" w:hAnsi="宋体" w:eastAsia="宋体" w:cs="宋体"/>
          <w:highlight w:val="none"/>
          <w:lang w:val="en-US" w:eastAsia="zh-CN"/>
        </w:rPr>
      </w:r>
      <w:r/>
    </w:p>
    <w:p>
      <w:pPr>
        <w:pStyle w:val="1035"/>
        <w:ind w:firstLine="4320"/>
        <w:jc w:val="both"/>
        <w:rPr>
          <w:rFonts w:hint="eastAsia" w:ascii="宋体" w:hAnsi="宋体" w:eastAsia="宋体" w:cs="宋体"/>
          <w:highlight w:val="none"/>
          <w:lang w:val="en-US" w:eastAsia="zh-CN"/>
        </w:rPr>
        <w:outlineLvl w:val="2"/>
      </w:pPr>
      <w:r>
        <w:rPr>
          <w:rFonts w:hint="eastAsia" w:ascii="宋体" w:hAnsi="宋体" w:eastAsia="宋体" w:cs="宋体"/>
          <w:highlight w:val="none"/>
          <w:lang w:val="en-US" w:eastAsia="zh-CN"/>
        </w:rPr>
        <w:t xml:space="preserve">技术方案</w:t>
      </w:r>
      <w:r/>
    </w:p>
    <w:p>
      <w:pPr>
        <w:pStyle w:val="1036"/>
        <w:jc w:val="center"/>
        <w:rPr>
          <w:rFonts w:hint="eastAsia" w:ascii="宋体" w:hAnsi="宋体" w:eastAsia="宋体" w:cs="宋体"/>
          <w:highlight w:val="none"/>
        </w:rPr>
        <w:outlineLvl w:val="1"/>
      </w:pPr>
      <w:r>
        <w:rPr>
          <w:rFonts w:hint="eastAsia" w:ascii="宋体" w:hAnsi="宋体" w:eastAsia="宋体" w:cs="宋体"/>
          <w:highlight w:val="none"/>
        </w:rPr>
        <w:br w:type="page" w:clear="all"/>
      </w:r>
      <w:bookmarkStart w:id="188" w:name="_Toc170305775"/>
      <w:r>
        <w:rPr>
          <w:rFonts w:hint="eastAsia" w:ascii="宋体" w:hAnsi="宋体" w:eastAsia="宋体" w:cs="宋体"/>
          <w:sz w:val="32"/>
          <w:highlight w:val="none"/>
        </w:rPr>
        <w:t xml:space="preserve">四、其他部分</w:t>
      </w:r>
      <w:bookmarkEnd w:id="188"/>
      <w:r/>
      <w:r/>
    </w:p>
    <w:p>
      <w:pPr>
        <w:pStyle w:val="1037"/>
        <w:jc w:val="center"/>
        <w:rPr>
          <w:rFonts w:hint="eastAsia" w:ascii="宋体" w:hAnsi="宋体" w:eastAsia="宋体" w:cs="宋体"/>
          <w:highlight w:val="none"/>
        </w:rPr>
        <w:outlineLvl w:val="2"/>
      </w:pPr>
      <w:r>
        <w:rPr>
          <w:rFonts w:hint="eastAsia" w:ascii="宋体" w:hAnsi="宋体" w:eastAsia="宋体" w:cs="宋体"/>
          <w:highlight w:val="none"/>
        </w:rPr>
        <w:br w:type="page" w:clear="all"/>
      </w:r>
      <w:bookmarkStart w:id="189" w:name="_Toc170305776"/>
      <w:r>
        <w:rPr>
          <w:rFonts w:hint="eastAsia" w:ascii="宋体" w:hAnsi="宋体" w:eastAsia="宋体" w:cs="宋体"/>
          <w:sz w:val="28"/>
          <w:highlight w:val="none"/>
        </w:rPr>
        <w:t xml:space="preserve">(一)中小企业声明函</w:t>
      </w:r>
      <w:bookmarkEnd w:id="189"/>
      <w:r/>
      <w:r/>
    </w:p>
    <w:p>
      <w:pPr>
        <w:pStyle w:val="720"/>
        <w:rPr>
          <w:rFonts w:hint="eastAsia" w:ascii="宋体" w:hAnsi="宋体" w:cs="宋体"/>
          <w:highlight w:val="none"/>
        </w:rPr>
      </w:pPr>
      <w:r>
        <w:rPr>
          <w:rFonts w:hint="eastAsia" w:ascii="宋体" w:hAnsi="宋体" w:cs="宋体"/>
          <w:highlight w:val="none"/>
        </w:rPr>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1.</w:t>
      </w:r>
      <w:r>
        <w:rPr>
          <w:rFonts w:hint="eastAsia" w:ascii="宋体" w:hAnsi="宋体" w:cs="宋体"/>
          <w:sz w:val="24"/>
          <w:highlight w:val="none"/>
          <w:u w:val="single"/>
          <w:lang w:bidi="mn-Mong-CN"/>
        </w:rPr>
        <w:t xml:space="preserve">（标的名称）</w:t>
      </w:r>
      <w:r>
        <w:rPr>
          <w:rFonts w:hint="eastAsia" w:ascii="宋体" w:hAnsi="宋体" w:cs="宋体"/>
          <w:sz w:val="24"/>
          <w:highlight w:val="none"/>
          <w:lang w:bidi="mn-Mong-CN"/>
        </w:rPr>
        <w:t xml:space="preserve">，属于</w:t>
      </w:r>
      <w:r>
        <w:rPr>
          <w:rFonts w:hint="eastAsia" w:ascii="宋体" w:hAnsi="宋体" w:cs="宋体"/>
          <w:sz w:val="24"/>
          <w:highlight w:val="none"/>
          <w:u w:val="single"/>
          <w:lang w:bidi="mn-Mong-CN"/>
        </w:rPr>
        <w:t xml:space="preserve">（采购文件中明确的所属行业）</w:t>
      </w:r>
      <w:r>
        <w:rPr>
          <w:rFonts w:hint="eastAsia" w:ascii="宋体" w:hAnsi="宋体" w:cs="宋体"/>
          <w:sz w:val="24"/>
          <w:highlight w:val="none"/>
          <w:lang w:bidi="mn-Mong-CN"/>
        </w:rPr>
        <w:t xml:space="preserve">；承接企业为</w:t>
      </w:r>
      <w:r>
        <w:rPr>
          <w:rFonts w:hint="eastAsia" w:ascii="宋体" w:hAnsi="宋体" w:cs="宋体"/>
          <w:sz w:val="24"/>
          <w:highlight w:val="none"/>
          <w:u w:val="single"/>
          <w:lang w:bidi="mn-Mong-CN"/>
        </w:rPr>
        <w:t xml:space="preserve">（企业名称）</w:t>
      </w:r>
      <w:r>
        <w:rPr>
          <w:rFonts w:hint="eastAsia" w:ascii="宋体" w:hAnsi="宋体" w:cs="宋体"/>
          <w:sz w:val="24"/>
          <w:highlight w:val="none"/>
          <w:lang w:bidi="mn-Mong-CN"/>
        </w:rPr>
        <w:t xml:space="preserve">，从业人员人，营业收入为万元，资产总额为万元，属于</w:t>
      </w:r>
      <w:r>
        <w:rPr>
          <w:rFonts w:hint="eastAsia" w:ascii="宋体" w:hAnsi="宋体" w:cs="宋体"/>
          <w:sz w:val="24"/>
          <w:highlight w:val="none"/>
          <w:u w:val="single"/>
          <w:lang w:bidi="mn-Mong-CN"/>
        </w:rPr>
        <w:t xml:space="preserve">（中型企业、小型企业、微型企业）</w:t>
      </w: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2. </w:t>
      </w:r>
      <w:r>
        <w:rPr>
          <w:rFonts w:hint="eastAsia" w:ascii="宋体" w:hAnsi="宋体" w:cs="宋体"/>
          <w:sz w:val="24"/>
          <w:highlight w:val="none"/>
          <w:u w:val="single"/>
          <w:lang w:bidi="mn-Mong-CN"/>
        </w:rPr>
        <w:t xml:space="preserve">（标的名称）</w:t>
      </w:r>
      <w:r>
        <w:rPr>
          <w:rFonts w:hint="eastAsia" w:ascii="宋体" w:hAnsi="宋体" w:cs="宋体"/>
          <w:sz w:val="24"/>
          <w:highlight w:val="none"/>
          <w:lang w:bidi="mn-Mong-CN"/>
        </w:rPr>
        <w:t xml:space="preserve">，属于</w:t>
      </w:r>
      <w:r>
        <w:rPr>
          <w:rFonts w:hint="eastAsia" w:ascii="宋体" w:hAnsi="宋体" w:cs="宋体"/>
          <w:sz w:val="24"/>
          <w:highlight w:val="none"/>
          <w:u w:val="single"/>
          <w:lang w:bidi="mn-Mong-CN"/>
        </w:rPr>
        <w:t xml:space="preserve">（采购文件中明确的所属行业）</w:t>
      </w:r>
      <w:r>
        <w:rPr>
          <w:rFonts w:hint="eastAsia" w:ascii="宋体" w:hAnsi="宋体" w:cs="宋体"/>
          <w:sz w:val="24"/>
          <w:highlight w:val="none"/>
          <w:lang w:bidi="mn-Mong-CN"/>
        </w:rPr>
        <w:t xml:space="preserve">；承接企业为</w:t>
      </w:r>
      <w:r>
        <w:rPr>
          <w:rFonts w:hint="eastAsia" w:ascii="宋体" w:hAnsi="宋体" w:cs="宋体"/>
          <w:sz w:val="24"/>
          <w:highlight w:val="none"/>
          <w:u w:val="single"/>
          <w:lang w:bidi="mn-Mong-CN"/>
        </w:rPr>
        <w:t xml:space="preserve">（企业名称）</w:t>
      </w:r>
      <w:r>
        <w:rPr>
          <w:rFonts w:hint="eastAsia" w:ascii="宋体" w:hAnsi="宋体" w:cs="宋体"/>
          <w:sz w:val="24"/>
          <w:highlight w:val="none"/>
          <w:lang w:bidi="mn-Mong-CN"/>
        </w:rPr>
        <w:t xml:space="preserve">，从业人员人，营业收入为万元，资产总额为万元，属于</w:t>
      </w:r>
      <w:r>
        <w:rPr>
          <w:rFonts w:hint="eastAsia" w:ascii="宋体" w:hAnsi="宋体" w:cs="宋体"/>
          <w:sz w:val="24"/>
          <w:highlight w:val="none"/>
          <w:u w:val="single"/>
          <w:lang w:bidi="mn-Mong-CN"/>
        </w:rPr>
        <w:t xml:space="preserve">（中型企业、小型企业、微型企业）</w:t>
      </w: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以上企业，不属于大企业的分支机构，不存在控股股东为大企业的情形，也不存在与大企业的负责人为同一人的情形。</w:t>
      </w:r>
      <w:r/>
    </w:p>
    <w:p>
      <w:pPr>
        <w:ind w:firstLine="317"/>
        <w:jc w:val="left"/>
        <w:spacing w:line="360" w:lineRule="auto"/>
        <w:rPr>
          <w:rFonts w:hint="eastAsia" w:ascii="宋体" w:hAnsi="宋体" w:cs="宋体"/>
          <w:sz w:val="24"/>
          <w:highlight w:val="none"/>
          <w:lang w:bidi="mn-Mong-CN"/>
        </w:rPr>
      </w:pPr>
      <w:r>
        <w:rPr>
          <w:rFonts w:hint="eastAsia" w:ascii="宋体" w:hAnsi="宋体" w:cs="宋体"/>
          <w:sz w:val="24"/>
          <w:highlight w:val="none"/>
          <w:lang w:bidi="mn-Mong-CN"/>
        </w:rPr>
        <w:t xml:space="preserve">本企业对上述声明内容的真实性负责。如有虚假，将依法承担相应责任。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企业名称（盖章）：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t xml:space="preserve">从业人员、营业收入、资产总额填报上一年度数据，无上一年度数据的新成立企业可不填报。</w:t>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r>
      <w:r/>
    </w:p>
    <w:p>
      <w:pPr>
        <w:rPr>
          <w:rFonts w:hint="eastAsia" w:ascii="宋体" w:hAnsi="宋体" w:cs="宋体"/>
          <w:sz w:val="18"/>
          <w:szCs w:val="18"/>
          <w:highlight w:val="none"/>
          <w:lang w:bidi="mn-Mong-CN"/>
        </w:rPr>
      </w:pPr>
      <w:r>
        <w:rPr>
          <w:rFonts w:hint="eastAsia" w:ascii="宋体" w:hAnsi="宋体" w:cs="宋体"/>
          <w:sz w:val="18"/>
          <w:szCs w:val="18"/>
          <w:highlight w:val="none"/>
          <w:lang w:bidi="mn-Mong-CN"/>
        </w:rPr>
        <w:t xml:space="preserve">《工业和信息化部、国家统计局、国家发展和改革委员会、财政部关于印发中小企业划型标准规定的通知》工信部联企业〔2011〕300号文件网址如下：</w:t>
      </w:r>
      <w:r/>
    </w:p>
    <w:p>
      <w:pPr>
        <w:pStyle w:val="1041"/>
        <w:jc w:val="center"/>
        <w:rPr>
          <w:rFonts w:hint="eastAsia" w:ascii="宋体" w:hAnsi="宋体" w:eastAsia="宋体" w:cs="宋体"/>
          <w:highlight w:val="none"/>
        </w:rPr>
        <w:outlineLvl w:val="2"/>
      </w:pPr>
      <w:r>
        <w:rPr>
          <w:highlight w:val="none"/>
        </w:rPr>
        <w:fldChar w:fldCharType="begin"/>
      </w:r>
      <w:r>
        <w:rPr>
          <w:highlight w:val="none"/>
        </w:rPr>
        <w:instrText xml:space="preserve"> HYPERLINK "http://www.gov.cn/zwgk/2011-07/04/content_1898747.htm" </w:instrText>
      </w:r>
      <w:r>
        <w:rPr>
          <w:highlight w:val="none"/>
        </w:rPr>
        <w:fldChar w:fldCharType="separate"/>
      </w:r>
      <w:bookmarkStart w:id="190" w:name="_Toc170305777"/>
      <w:r>
        <w:rPr>
          <w:rFonts w:hint="eastAsia" w:ascii="宋体" w:hAnsi="宋体" w:eastAsia="宋体" w:cs="宋体"/>
          <w:sz w:val="18"/>
          <w:szCs w:val="18"/>
          <w:highlight w:val="none"/>
        </w:rPr>
        <w:t xml:space="preserve">http://www.gov.cn/zwgk/2011-07/04/content_1898747.htm</w:t>
      </w:r>
      <w:r>
        <w:rPr>
          <w:rFonts w:hint="eastAsia" w:ascii="宋体" w:hAnsi="宋体" w:eastAsia="宋体" w:cs="宋体"/>
          <w:sz w:val="18"/>
          <w:szCs w:val="18"/>
          <w:highlight w:val="none"/>
        </w:rPr>
        <w:fldChar w:fldCharType="end"/>
      </w:r>
      <w:r>
        <w:rPr>
          <w:rFonts w:hint="eastAsia" w:ascii="宋体" w:hAnsi="宋体" w:eastAsia="宋体" w:cs="宋体"/>
          <w:highlight w:val="none"/>
        </w:rPr>
        <w:br w:type="page" w:clear="all"/>
      </w:r>
      <w:bookmarkEnd w:id="190"/>
      <w:r/>
      <w:r/>
    </w:p>
    <w:p>
      <w:pPr>
        <w:pStyle w:val="1042"/>
        <w:jc w:val="center"/>
        <w:rPr>
          <w:rFonts w:hint="eastAsia" w:ascii="宋体" w:hAnsi="宋体" w:eastAsia="宋体" w:cs="宋体"/>
          <w:highlight w:val="none"/>
        </w:rPr>
        <w:outlineLvl w:val="2"/>
      </w:pPr>
      <w:r/>
      <w:bookmarkStart w:id="191" w:name="_Toc170305779"/>
      <w:r>
        <w:rPr>
          <w:rFonts w:hint="eastAsia"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二</w:t>
      </w:r>
      <w:r>
        <w:rPr>
          <w:rFonts w:hint="eastAsia" w:ascii="宋体" w:hAnsi="宋体" w:eastAsia="宋体" w:cs="宋体"/>
          <w:sz w:val="28"/>
          <w:highlight w:val="none"/>
        </w:rPr>
        <w:t xml:space="preserve">)按磋商文件要求供应商所能提供的其他文件</w:t>
      </w:r>
      <w:bookmarkEnd w:id="191"/>
      <w:r/>
      <w:r/>
    </w:p>
    <w:p>
      <w:pPr>
        <w:rPr>
          <w:rFonts w:hint="eastAsia" w:ascii="宋体" w:hAnsi="宋体" w:cs="宋体"/>
          <w:color w:val="000080"/>
          <w:sz w:val="20"/>
          <w:highlight w:val="none"/>
        </w:rPr>
      </w:pPr>
      <w:r>
        <w:rPr>
          <w:rFonts w:hint="eastAsia" w:ascii="宋体" w:hAnsi="宋体" w:cs="宋体"/>
          <w:color w:val="000080"/>
          <w:sz w:val="20"/>
          <w:highlight w:val="none"/>
        </w:rPr>
      </w:r>
      <w:r/>
    </w:p>
    <w:sectPr>
      <w:headerReference w:type="default" r:id="rId10"/>
      <w:footerReference w:type="default" r:id="rId11"/>
      <w:footerReference w:type="first" r:id="rId12"/>
      <w:footnotePr/>
      <w:endnotePr/>
      <w:type w:val="nextPage"/>
      <w:pgSz w:w="11906" w:h="16838" w:orient="portrait"/>
      <w:pgMar w:top="1440" w:right="1270"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w:panose1 w:val="05000000000000000000"/>
  </w:font>
  <w:font w:name="Cambria">
    <w:panose1 w:val="02040503050406030204"/>
  </w:font>
  <w:font w:name="等线">
    <w:panose1 w:val="02010600030101010101"/>
  </w:font>
  <w:font w:name="仿宋">
    <w:panose1 w:val="02010609060101010101"/>
  </w:font>
  <w:font w:name="楷体_GB2312">
    <w:panose1 w:val="02010609060101010101"/>
  </w:font>
  <w:font w:name="Courier New">
    <w:panose1 w:val="02070309020205020404"/>
  </w:font>
  <w:font w:name="幼圆">
    <w:panose1 w:val="02010509060101010101"/>
  </w:font>
  <w:font w:name="仿宋_GB2312">
    <w:panose1 w:val="02010609060101010101"/>
  </w:font>
  <w:font w:name="Tms Rmn">
    <w:panose1 w:val="020B0503020202020204"/>
  </w:font>
  <w:font w:name="Symbol">
    <w:panose1 w:val="05050102010706020507"/>
  </w:font>
  <w:font w:name="楷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left"/>
      <w:rPr>
        <w:rFonts w:hint="eastAsia" w:ascii="宋体" w:hAnsi="宋体"/>
        <w:i/>
      </w:rPr>
      <w:pBdr>
        <w:bottom w:val="none" w:color="auto" w:sz="0" w:space="1"/>
      </w:pBdr>
    </w:pPr>
    <w:r>
      <w:rPr>
        <w:rFonts w:hint="eastAsia"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0"/>
      <w:numFmt w:val="none"/>
      <w:pStyle w:val="983"/>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2"/>
      <w:isLgl w:val="false"/>
      <w:suff w:val="tab"/>
      <w:lvlText w:val="%1."/>
      <w:lvlJc w:val="left"/>
      <w:pPr>
        <w:ind w:left="709" w:hanging="709"/>
        <w:tabs>
          <w:tab w:val="left" w:pos="709" w:leader="none"/>
        </w:tabs>
      </w:pPr>
      <w:rPr>
        <w:color w:val="000000"/>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3">
    <w:name w:val="Heading 1"/>
    <w:basedOn w:val="702"/>
    <w:next w:val="70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List 3"/>
    <w:basedOn w:val="702"/>
    <w:uiPriority w:val="0"/>
    <w:qFormat/>
    <w:pPr>
      <w:ind w:left="100" w:hanging="200"/>
    </w:pPr>
    <w:rPr>
      <w:rFonts w:ascii="Times New Roman" w:hAnsi="Times New Roman"/>
      <w:szCs w:val="21"/>
    </w:rPr>
  </w:style>
  <w:style w:type="paragraph" w:styleId="715">
    <w:name w:val="toc 7"/>
    <w:basedOn w:val="702"/>
    <w:next w:val="702"/>
    <w:uiPriority w:val="39"/>
    <w:unhideWhenUsed/>
    <w:qFormat/>
    <w:pPr>
      <w:ind w:left="1701"/>
      <w:spacing w:after="57"/>
    </w:pPr>
  </w:style>
  <w:style w:type="paragraph" w:styleId="716">
    <w:name w:val="Normal Indent"/>
    <w:basedOn w:val="702"/>
    <w:link w:val="1003"/>
    <w:uiPriority w:val="0"/>
    <w:qFormat/>
    <w:pPr>
      <w:ind w:firstLine="420"/>
      <w:jc w:val="left"/>
    </w:pPr>
    <w:rPr>
      <w:rFonts w:ascii="楷体" w:hAnsi="Tms Rmn" w:eastAsia="楷体"/>
      <w:b/>
      <w:sz w:val="32"/>
      <w:szCs w:val="20"/>
    </w:r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2"/>
    <w:uiPriority w:val="99"/>
    <w:semiHidden/>
    <w:unhideWhenUsed/>
    <w:qFormat/>
    <w:pPr>
      <w:jc w:val="left"/>
    </w:pPr>
  </w:style>
  <w:style w:type="paragraph" w:styleId="719">
    <w:name w:val="Body Text"/>
    <w:basedOn w:val="720"/>
    <w:link w:val="1040"/>
    <w:uiPriority w:val="0"/>
    <w:qFormat/>
    <w:pPr>
      <w:spacing w:line="360" w:lineRule="auto"/>
    </w:pPr>
    <w:rPr>
      <w:rFonts w:ascii="Times New Roman" w:hAnsi="Times New Roman"/>
      <w:b/>
      <w:bCs/>
      <w:szCs w:val="24"/>
      <w:lang w:bidi="mn-Mong-CN"/>
    </w:rPr>
  </w:style>
  <w:style w:type="paragraph" w:styleId="720" w:customStyle="1">
    <w:name w:val="Normal_40"/>
    <w:uiPriority w:val="0"/>
    <w:qFormat/>
    <w:pPr>
      <w:jc w:val="both"/>
      <w:widowControl w:val="off"/>
    </w:pPr>
    <w:rPr>
      <w:rFonts w:hint="default" w:ascii="Calibri" w:hAnsi="Calibri" w:eastAsia="宋体" w:cs="Times New Roman"/>
      <w:sz w:val="21"/>
      <w:szCs w:val="22"/>
      <w:lang w:val="en-US" w:eastAsia="zh-CN" w:bidi="ar-SA"/>
    </w:rPr>
  </w:style>
  <w:style w:type="paragraph" w:styleId="721">
    <w:name w:val="Body Text Indent"/>
    <w:basedOn w:val="702"/>
    <w:link w:val="967"/>
    <w:uiPriority w:val="99"/>
    <w:unhideWhenUsed/>
    <w:qFormat/>
    <w:pPr>
      <w:ind w:left="420"/>
      <w:spacing w:after="120"/>
    </w:pPr>
  </w:style>
  <w:style w:type="paragraph" w:styleId="722">
    <w:name w:val="List Continue"/>
    <w:basedOn w:val="702"/>
    <w:uiPriority w:val="99"/>
    <w:unhideWhenUsed/>
    <w:qFormat/>
    <w:pPr>
      <w:contextualSpacing/>
      <w:ind w:left="420"/>
      <w:spacing w:after="120"/>
    </w:pPr>
  </w:style>
  <w:style w:type="paragraph" w:styleId="723">
    <w:name w:val="Block Text"/>
    <w:basedOn w:val="702"/>
    <w:uiPriority w:val="0"/>
    <w:qFormat/>
    <w:pPr>
      <w:ind w:left="630" w:right="630"/>
      <w:jc w:val="center"/>
    </w:pPr>
    <w:rPr>
      <w:rFonts w:ascii="宋体" w:hAnsi="Times New Roman"/>
      <w:b/>
      <w:sz w:val="32"/>
      <w:szCs w:val="24"/>
    </w:rPr>
  </w:style>
  <w:style w:type="paragraph" w:styleId="724">
    <w:name w:val="toc 5"/>
    <w:basedOn w:val="702"/>
    <w:next w:val="702"/>
    <w:uiPriority w:val="39"/>
    <w:unhideWhenUsed/>
    <w:qFormat/>
    <w:pPr>
      <w:ind w:left="1134"/>
      <w:spacing w:after="57"/>
    </w:pPr>
  </w:style>
  <w:style w:type="paragraph" w:styleId="725">
    <w:name w:val="toc 3"/>
    <w:basedOn w:val="702"/>
    <w:next w:val="702"/>
    <w:uiPriority w:val="39"/>
    <w:qFormat/>
    <w:pPr>
      <w:ind w:left="420"/>
      <w:jc w:val="left"/>
    </w:pPr>
    <w:rPr>
      <w:rFonts w:ascii="Times New Roman" w:hAnsi="Times New Roman"/>
      <w:iCs/>
      <w:szCs w:val="24"/>
    </w:rPr>
  </w:style>
  <w:style w:type="paragraph" w:styleId="726">
    <w:name w:val="Plain Text"/>
    <w:basedOn w:val="702"/>
    <w:link w:val="968"/>
    <w:uiPriority w:val="0"/>
    <w:qFormat/>
    <w:rPr>
      <w:rFonts w:ascii="宋体" w:hAnsi="Courier New"/>
      <w:sz w:val="20"/>
      <w:szCs w:val="21"/>
      <w:lang w:bidi="mn-Mong-CN"/>
    </w:rPr>
  </w:style>
  <w:style w:type="paragraph" w:styleId="727">
    <w:name w:val="toc 8"/>
    <w:basedOn w:val="702"/>
    <w:next w:val="702"/>
    <w:uiPriority w:val="39"/>
    <w:unhideWhenUsed/>
    <w:qFormat/>
    <w:pPr>
      <w:ind w:left="1984"/>
      <w:spacing w:after="57"/>
    </w:pPr>
  </w:style>
  <w:style w:type="paragraph" w:styleId="728">
    <w:name w:val="Date"/>
    <w:basedOn w:val="702"/>
    <w:next w:val="702"/>
    <w:link w:val="969"/>
    <w:uiPriority w:val="0"/>
    <w:qFormat/>
    <w:pPr>
      <w:ind w:left="100"/>
    </w:pPr>
    <w:rPr>
      <w:rFonts w:ascii="仿宋_GB2312" w:hAnsi="Times New Roman" w:eastAsia="仿宋_GB2312"/>
      <w:b/>
      <w:sz w:val="36"/>
      <w:szCs w:val="24"/>
      <w:lang w:bidi="mn-Mong-CN"/>
    </w:rPr>
  </w:style>
  <w:style w:type="paragraph" w:styleId="729">
    <w:name w:val="endnote text"/>
    <w:basedOn w:val="702"/>
    <w:link w:val="958"/>
    <w:uiPriority w:val="99"/>
    <w:semiHidden/>
    <w:unhideWhenUsed/>
    <w:qFormat/>
    <w:rPr>
      <w:sz w:val="20"/>
    </w:rPr>
  </w:style>
  <w:style w:type="paragraph" w:styleId="730">
    <w:name w:val="Balloon Text"/>
    <w:basedOn w:val="702"/>
    <w:link w:val="970"/>
    <w:uiPriority w:val="99"/>
    <w:unhideWhenUsed/>
    <w:qFormat/>
    <w:rPr>
      <w:sz w:val="18"/>
      <w:szCs w:val="18"/>
      <w:lang w:bidi="mn-Mong-CN"/>
    </w:rPr>
  </w:style>
  <w:style w:type="paragraph" w:styleId="731">
    <w:name w:val="Footer"/>
    <w:basedOn w:val="702"/>
    <w:link w:val="1060"/>
    <w:uiPriority w:val="99"/>
    <w:unhideWhenUsed/>
    <w:qFormat/>
    <w:pPr>
      <w:jc w:val="left"/>
      <w:tabs>
        <w:tab w:val="center" w:pos="4153" w:leader="none"/>
        <w:tab w:val="right" w:pos="8306" w:leader="none"/>
      </w:tabs>
    </w:pPr>
    <w:rPr>
      <w:sz w:val="18"/>
      <w:szCs w:val="18"/>
    </w:rPr>
  </w:style>
  <w:style w:type="paragraph" w:styleId="732">
    <w:name w:val="Header"/>
    <w:basedOn w:val="702"/>
    <w:link w:val="10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2"/>
    <w:next w:val="702"/>
    <w:uiPriority w:val="39"/>
    <w:qFormat/>
    <w:pPr>
      <w:jc w:val="left"/>
    </w:pPr>
    <w:rPr>
      <w:rFonts w:ascii="楷体_GB2312" w:hAnsi="Times New Roman"/>
      <w:b/>
      <w:bCs/>
      <w:caps/>
      <w:sz w:val="28"/>
      <w:szCs w:val="44"/>
    </w:rPr>
  </w:style>
  <w:style w:type="paragraph" w:styleId="734">
    <w:name w:val="toc 4"/>
    <w:basedOn w:val="702"/>
    <w:next w:val="702"/>
    <w:uiPriority w:val="39"/>
    <w:unhideWhenUsed/>
    <w:qFormat/>
    <w:pPr>
      <w:ind w:left="850"/>
      <w:spacing w:after="57"/>
    </w:pPr>
  </w:style>
  <w:style w:type="paragraph" w:styleId="735">
    <w:name w:val="Subtitle"/>
    <w:basedOn w:val="702"/>
    <w:next w:val="702"/>
    <w:link w:val="840"/>
    <w:uiPriority w:val="11"/>
    <w:qFormat/>
    <w:pPr>
      <w:spacing w:before="200" w:after="200"/>
    </w:pPr>
    <w:rPr>
      <w:sz w:val="24"/>
      <w:szCs w:val="24"/>
    </w:rPr>
  </w:style>
  <w:style w:type="paragraph" w:styleId="736">
    <w:name w:val="footnote text"/>
    <w:basedOn w:val="702"/>
    <w:link w:val="957"/>
    <w:uiPriority w:val="99"/>
    <w:semiHidden/>
    <w:unhideWhenUsed/>
    <w:qFormat/>
    <w:pPr>
      <w:spacing w:after="40"/>
    </w:pPr>
    <w:rPr>
      <w:sz w:val="18"/>
    </w:rPr>
  </w:style>
  <w:style w:type="paragraph" w:styleId="737">
    <w:name w:val="toc 6"/>
    <w:basedOn w:val="702"/>
    <w:next w:val="702"/>
    <w:uiPriority w:val="39"/>
    <w:unhideWhenUsed/>
    <w:qFormat/>
    <w:pPr>
      <w:ind w:left="1417"/>
      <w:spacing w:after="57"/>
    </w:pPr>
  </w:style>
  <w:style w:type="paragraph" w:styleId="738">
    <w:name w:val="Body Text Indent 3"/>
    <w:basedOn w:val="702"/>
    <w:link w:val="973"/>
    <w:uiPriority w:val="99"/>
    <w:unhideWhenUsed/>
    <w:qFormat/>
    <w:pPr>
      <w:ind w:left="420"/>
      <w:spacing w:after="120"/>
    </w:pPr>
    <w:rPr>
      <w:sz w:val="16"/>
      <w:szCs w:val="16"/>
      <w:lang w:bidi="mn-Mong-CN"/>
    </w:rPr>
  </w:style>
  <w:style w:type="paragraph" w:styleId="739">
    <w:name w:val="table of figures"/>
    <w:basedOn w:val="702"/>
    <w:next w:val="702"/>
    <w:uiPriority w:val="0"/>
    <w:unhideWhenUsed/>
    <w:qFormat/>
    <w:pPr>
      <w:ind w:left="420" w:hanging="420"/>
      <w:jc w:val="left"/>
      <w:spacing w:line="500" w:lineRule="exact"/>
    </w:pPr>
    <w:rPr>
      <w:rFonts w:eastAsia="仿宋"/>
      <w:smallCaps/>
      <w:sz w:val="20"/>
      <w:szCs w:val="20"/>
    </w:rPr>
  </w:style>
  <w:style w:type="paragraph" w:styleId="740">
    <w:name w:val="toc 2"/>
    <w:basedOn w:val="702"/>
    <w:next w:val="702"/>
    <w:uiPriority w:val="39"/>
    <w:unhideWhenUsed/>
    <w:qFormat/>
    <w:pPr>
      <w:ind w:left="420"/>
    </w:pPr>
  </w:style>
  <w:style w:type="paragraph" w:styleId="741">
    <w:name w:val="toc 9"/>
    <w:basedOn w:val="702"/>
    <w:next w:val="702"/>
    <w:uiPriority w:val="39"/>
    <w:unhideWhenUsed/>
    <w:qFormat/>
    <w:pPr>
      <w:ind w:left="2268"/>
      <w:spacing w:after="57"/>
    </w:pPr>
  </w:style>
  <w:style w:type="paragraph" w:styleId="742">
    <w:name w:val="Normal (Web)"/>
    <w:basedOn w:val="702"/>
    <w:link w:val="974"/>
    <w:uiPriority w:val="0"/>
    <w:qFormat/>
    <w:pPr>
      <w:jc w:val="left"/>
      <w:spacing w:before="100" w:beforeAutospacing="1" w:after="100" w:afterAutospacing="1"/>
      <w:widowControl/>
    </w:pPr>
    <w:rPr>
      <w:rFonts w:ascii="宋体" w:hAnsi="宋体"/>
      <w:color w:val="000000"/>
      <w:sz w:val="24"/>
      <w:szCs w:val="24"/>
      <w:lang w:bidi="mn-Mong-CN"/>
    </w:rPr>
  </w:style>
  <w:style w:type="paragraph" w:styleId="743">
    <w:name w:val="Title"/>
    <w:basedOn w:val="702"/>
    <w:next w:val="702"/>
    <w:link w:val="839"/>
    <w:uiPriority w:val="10"/>
    <w:qFormat/>
    <w:pPr>
      <w:contextualSpacing/>
      <w:spacing w:before="300" w:after="200"/>
    </w:pPr>
    <w:rPr>
      <w:sz w:val="48"/>
      <w:szCs w:val="48"/>
    </w:rPr>
  </w:style>
  <w:style w:type="table" w:styleId="744">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basedOn w:val="712"/>
    <w:uiPriority w:val="22"/>
    <w:qFormat/>
    <w:rPr>
      <w:b/>
    </w:rPr>
  </w:style>
  <w:style w:type="character" w:styleId="746">
    <w:name w:val="endnote reference"/>
    <w:uiPriority w:val="99"/>
    <w:semiHidden/>
    <w:unhideWhenUsed/>
    <w:qFormat/>
    <w:rPr>
      <w:vertAlign w:val="superscript"/>
    </w:rPr>
  </w:style>
  <w:style w:type="character" w:styleId="747">
    <w:name w:val="page number"/>
    <w:uiPriority w:val="0"/>
    <w:qFormat/>
  </w:style>
  <w:style w:type="character" w:styleId="748">
    <w:name w:val="Hyperlink"/>
    <w:uiPriority w:val="99"/>
    <w:qFormat/>
    <w:rPr>
      <w:color w:val="0000ff"/>
      <w:u w:val="single"/>
    </w:rPr>
  </w:style>
  <w:style w:type="character" w:styleId="749">
    <w:name w:val="annotation reference"/>
    <w:basedOn w:val="712"/>
    <w:uiPriority w:val="99"/>
    <w:semiHidden/>
    <w:unhideWhenUsed/>
    <w:qFormat/>
    <w:rPr>
      <w:sz w:val="21"/>
      <w:szCs w:val="21"/>
    </w:rPr>
  </w:style>
  <w:style w:type="character" w:styleId="750">
    <w:name w:val="footnote reference"/>
    <w:uiPriority w:val="99"/>
    <w:unhideWhenUsed/>
    <w:qFormat/>
    <w:rPr>
      <w:vertAlign w:val="superscript"/>
    </w:rPr>
  </w:style>
  <w:style w:type="paragraph" w:styleId="751" w:customStyle="1">
    <w:name w:val="正文文本首行缩进 2"/>
    <w:basedOn w:val="752"/>
    <w:uiPriority w:val="0"/>
    <w:qFormat/>
    <w:pPr>
      <w:ind w:left="0" w:firstLine="420"/>
      <w:spacing w:after="0" w:line="360" w:lineRule="auto"/>
    </w:pPr>
    <w:rPr>
      <w:rFonts w:ascii="宋体" w:hAnsi="宋体"/>
      <w:sz w:val="20"/>
      <w:szCs w:val="20"/>
      <w:lang w:val="en-US" w:eastAsia="en-US"/>
    </w:rPr>
  </w:style>
  <w:style w:type="paragraph" w:styleId="752" w:customStyle="1">
    <w:name w:val="正文文本缩进1"/>
    <w:basedOn w:val="702"/>
    <w:next w:val="751"/>
    <w:uiPriority w:val="0"/>
    <w:qFormat/>
    <w:pPr>
      <w:ind w:firstLine="645"/>
    </w:pPr>
    <w:rPr>
      <w:rFonts w:ascii="楷体_GB2312" w:eastAsia="楷体_GB2312"/>
      <w:sz w:val="32"/>
      <w:szCs w:val="20"/>
    </w:rPr>
  </w:style>
  <w:style w:type="table" w:styleId="753"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Heading"/>
    <w:uiPriority w:val="39"/>
    <w:unhideWhenUsed/>
    <w:qFormat/>
    <w:rPr>
      <w:rFonts w:hint="default" w:ascii="Times New Roman" w:hAnsi="Times New Roman" w:eastAsia="宋体" w:cs="Times New Roman"/>
    </w:rPr>
  </w:style>
  <w:style w:type="paragraph" w:styleId="773" w:customStyle="1">
    <w:name w:val="Normal_7"/>
    <w:uiPriority w:val="0"/>
    <w:qFormat/>
    <w:pPr>
      <w:jc w:val="both"/>
      <w:widowControl w:val="off"/>
    </w:pPr>
    <w:rPr>
      <w:rFonts w:hint="default" w:ascii="Calibri" w:hAnsi="Calibri" w:eastAsia="宋体" w:cs="Times New Roman"/>
      <w:sz w:val="21"/>
      <w:szCs w:val="22"/>
      <w:lang w:val="en-US" w:eastAsia="zh-CN" w:bidi="mn-Mong-CN"/>
    </w:rPr>
  </w:style>
  <w:style w:type="paragraph" w:styleId="774" w:customStyle="1">
    <w:name w:val="标题 11"/>
    <w:basedOn w:val="702"/>
    <w:next w:val="702"/>
    <w:uiPriority w:val="9"/>
    <w:qFormat/>
    <w:pPr>
      <w:keepLines/>
      <w:keepNext/>
      <w:spacing w:before="480" w:after="200"/>
      <w:outlineLvl w:val="0"/>
    </w:pPr>
    <w:rPr>
      <w:rFonts w:ascii="Arial" w:hAnsi="Arial" w:eastAsia="Arial" w:cs="Arial"/>
      <w:sz w:val="40"/>
      <w:szCs w:val="40"/>
    </w:rPr>
  </w:style>
  <w:style w:type="paragraph" w:styleId="775" w:customStyle="1">
    <w:name w:val="标题 21"/>
    <w:basedOn w:val="702"/>
    <w:next w:val="702"/>
    <w:uiPriority w:val="9"/>
    <w:unhideWhenUsed/>
    <w:qFormat/>
    <w:pPr>
      <w:keepLines/>
      <w:keepNext/>
      <w:spacing w:before="360" w:after="200"/>
      <w:outlineLvl w:val="1"/>
    </w:pPr>
    <w:rPr>
      <w:rFonts w:ascii="Arial" w:hAnsi="Arial" w:eastAsia="Arial" w:cs="Arial"/>
      <w:sz w:val="34"/>
    </w:rPr>
  </w:style>
  <w:style w:type="paragraph" w:styleId="776" w:customStyle="1">
    <w:name w:val="标题 31"/>
    <w:basedOn w:val="702"/>
    <w:next w:val="777"/>
    <w:uiPriority w:val="9"/>
    <w:unhideWhenUsed/>
    <w:qFormat/>
    <w:pPr>
      <w:keepLines/>
      <w:keepNext/>
      <w:spacing w:before="320" w:after="200"/>
      <w:outlineLvl w:val="2"/>
    </w:pPr>
    <w:rPr>
      <w:rFonts w:ascii="Arial" w:hAnsi="Arial" w:eastAsia="Arial" w:cs="Arial"/>
      <w:sz w:val="30"/>
      <w:szCs w:val="30"/>
    </w:rPr>
  </w:style>
  <w:style w:type="paragraph" w:styleId="777" w:customStyle="1">
    <w:name w:val="正文缩进11"/>
    <w:basedOn w:val="702"/>
    <w:uiPriority w:val="0"/>
    <w:qFormat/>
    <w:pPr>
      <w:ind w:firstLine="420"/>
      <w:jc w:val="left"/>
    </w:pPr>
    <w:rPr>
      <w:rFonts w:ascii="宋体"/>
      <w:sz w:val="24"/>
    </w:rPr>
  </w:style>
  <w:style w:type="paragraph" w:styleId="778" w:customStyle="1">
    <w:name w:val="标题 41"/>
    <w:basedOn w:val="702"/>
    <w:next w:val="702"/>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
    <w:basedOn w:val="702"/>
    <w:next w:val="702"/>
    <w:uiPriority w:val="9"/>
    <w:unhideWhenUsed/>
    <w:qFormat/>
    <w:pPr>
      <w:keepLines/>
      <w:keepNext/>
      <w:spacing w:before="320" w:after="200"/>
      <w:outlineLvl w:val="4"/>
    </w:pPr>
    <w:rPr>
      <w:rFonts w:ascii="Arial" w:hAnsi="Arial" w:eastAsia="Arial" w:cs="Arial"/>
      <w:b/>
      <w:bCs/>
      <w:sz w:val="24"/>
      <w:szCs w:val="24"/>
    </w:rPr>
  </w:style>
  <w:style w:type="paragraph" w:styleId="780" w:customStyle="1">
    <w:name w:val="标题 61"/>
    <w:basedOn w:val="702"/>
    <w:next w:val="702"/>
    <w:uiPriority w:val="9"/>
    <w:unhideWhenUsed/>
    <w:qFormat/>
    <w:pPr>
      <w:keepLines/>
      <w:keepNext/>
      <w:spacing w:before="320" w:after="200"/>
      <w:outlineLvl w:val="5"/>
    </w:pPr>
    <w:rPr>
      <w:rFonts w:ascii="Arial" w:hAnsi="Arial" w:eastAsia="Arial" w:cs="Arial"/>
      <w:b/>
      <w:bCs/>
      <w:sz w:val="22"/>
    </w:rPr>
  </w:style>
  <w:style w:type="paragraph" w:styleId="781" w:customStyle="1">
    <w:name w:val="标题 71"/>
    <w:basedOn w:val="702"/>
    <w:next w:val="702"/>
    <w:uiPriority w:val="9"/>
    <w:unhideWhenUsed/>
    <w:qFormat/>
    <w:pPr>
      <w:keepLines/>
      <w:keepNext/>
      <w:spacing w:before="320" w:after="200"/>
      <w:outlineLvl w:val="6"/>
    </w:pPr>
    <w:rPr>
      <w:rFonts w:ascii="Arial" w:hAnsi="Arial" w:eastAsia="Arial" w:cs="Arial"/>
      <w:b/>
      <w:bCs/>
      <w:i/>
      <w:iCs/>
      <w:sz w:val="22"/>
    </w:rPr>
  </w:style>
  <w:style w:type="paragraph" w:styleId="782" w:customStyle="1">
    <w:name w:val="标题 81"/>
    <w:basedOn w:val="702"/>
    <w:next w:val="702"/>
    <w:uiPriority w:val="9"/>
    <w:unhideWhenUsed/>
    <w:qFormat/>
    <w:pPr>
      <w:keepLines/>
      <w:keepNext/>
      <w:spacing w:before="320" w:after="200"/>
      <w:outlineLvl w:val="7"/>
    </w:pPr>
    <w:rPr>
      <w:rFonts w:ascii="Arial" w:hAnsi="Arial" w:eastAsia="Arial" w:cs="Arial"/>
      <w:i/>
      <w:iCs/>
      <w:sz w:val="22"/>
    </w:rPr>
  </w:style>
  <w:style w:type="paragraph" w:styleId="783" w:customStyle="1">
    <w:name w:val="标题 91"/>
    <w:basedOn w:val="702"/>
    <w:next w:val="702"/>
    <w:uiPriority w:val="9"/>
    <w:unhideWhenUsed/>
    <w:qFormat/>
    <w:pPr>
      <w:keepLines/>
      <w:keepNext/>
      <w:spacing w:before="320" w:after="200"/>
      <w:outlineLvl w:val="8"/>
    </w:pPr>
    <w:rPr>
      <w:rFonts w:ascii="Arial" w:hAnsi="Arial" w:eastAsia="Arial" w:cs="Arial"/>
      <w:i/>
      <w:iCs/>
      <w:szCs w:val="21"/>
    </w:rPr>
  </w:style>
  <w:style w:type="paragraph" w:styleId="784" w:customStyle="1">
    <w:name w:val="题注1"/>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785"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1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71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71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hint="default" w:ascii="Calibri" w:hAnsi="Calibri" w:eastAsia="宋体" w:cs="Times New Roman"/>
      <w:lang w:val="en-US" w:eastAsia="zh-CN" w:bidi="mn-Mong-CN"/>
    </w:rPr>
  </w:style>
  <w:style w:type="paragraph" w:styleId="805" w:customStyle="1">
    <w:name w:val="页脚1"/>
    <w:basedOn w:val="702"/>
    <w:link w:val="1057"/>
    <w:uiPriority w:val="99"/>
    <w:unhideWhenUsed/>
    <w:qFormat/>
    <w:pPr>
      <w:jc w:val="left"/>
      <w:tabs>
        <w:tab w:val="center" w:pos="4153" w:leader="none"/>
        <w:tab w:val="right" w:pos="8306" w:leader="none"/>
      </w:tabs>
    </w:pPr>
    <w:rPr>
      <w:sz w:val="18"/>
      <w:szCs w:val="18"/>
    </w:rPr>
  </w:style>
  <w:style w:type="paragraph" w:styleId="806" w:customStyle="1">
    <w:name w:val="页眉1"/>
    <w:basedOn w:val="702"/>
    <w:link w:val="105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07" w:customStyle="1">
    <w:name w:val="Title Char"/>
    <w:basedOn w:val="712"/>
    <w:uiPriority w:val="10"/>
    <w:qFormat/>
    <w:rPr>
      <w:sz w:val="48"/>
      <w:szCs w:val="48"/>
    </w:rPr>
  </w:style>
  <w:style w:type="character" w:styleId="808" w:customStyle="1">
    <w:name w:val="Subtitle Char"/>
    <w:basedOn w:val="712"/>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标题 111"/>
    <w:basedOn w:val="702"/>
    <w:next w:val="702"/>
    <w:link w:val="960"/>
    <w:uiPriority w:val="9"/>
    <w:qFormat/>
    <w:pPr>
      <w:keepLines/>
      <w:keepNext/>
      <w:spacing w:before="340" w:after="330" w:line="578" w:lineRule="atLeast"/>
      <w:outlineLvl w:val="0"/>
    </w:pPr>
    <w:rPr>
      <w:b/>
      <w:bCs/>
      <w:sz w:val="44"/>
      <w:szCs w:val="44"/>
      <w:lang w:bidi="mn-Mong-CN"/>
    </w:rPr>
  </w:style>
  <w:style w:type="paragraph" w:styleId="814" w:customStyle="1">
    <w:name w:val="标题 211"/>
    <w:basedOn w:val="702"/>
    <w:next w:val="702"/>
    <w:link w:val="961"/>
    <w:uiPriority w:val="9"/>
    <w:qFormat/>
    <w:pPr>
      <w:jc w:val="center"/>
      <w:keepLines/>
      <w:keepNext/>
      <w:spacing w:before="260" w:after="260" w:line="416" w:lineRule="auto"/>
      <w:outlineLvl w:val="1"/>
    </w:pPr>
    <w:rPr>
      <w:rFonts w:ascii="幼圆" w:hAnsi="Arial" w:eastAsia="楷体_GB2312"/>
      <w:b/>
      <w:sz w:val="24"/>
      <w:szCs w:val="20"/>
      <w:lang w:bidi="mn-Mong-CN"/>
    </w:rPr>
  </w:style>
  <w:style w:type="paragraph" w:styleId="815" w:customStyle="1">
    <w:name w:val="标题 311"/>
    <w:basedOn w:val="702"/>
    <w:next w:val="702"/>
    <w:link w:val="962"/>
    <w:uiPriority w:val="9"/>
    <w:qFormat/>
    <w:pPr>
      <w:keepLines/>
      <w:keepNext/>
      <w:spacing w:before="260" w:after="260" w:line="416" w:lineRule="atLeast"/>
      <w:outlineLvl w:val="2"/>
    </w:pPr>
    <w:rPr>
      <w:b/>
      <w:bCs/>
      <w:sz w:val="32"/>
      <w:szCs w:val="32"/>
      <w:lang w:bidi="mn-Mong-CN"/>
    </w:rPr>
  </w:style>
  <w:style w:type="paragraph" w:styleId="816" w:customStyle="1">
    <w:name w:val="标题 711"/>
    <w:basedOn w:val="702"/>
    <w:next w:val="702"/>
    <w:link w:val="963"/>
    <w:uiPriority w:val="9"/>
    <w:qFormat/>
    <w:pPr>
      <w:keepLines/>
      <w:keepNext/>
      <w:spacing w:before="240" w:after="64" w:line="320" w:lineRule="atLeast"/>
      <w:outlineLvl w:val="6"/>
    </w:pPr>
    <w:rPr>
      <w:b/>
      <w:bCs/>
      <w:sz w:val="24"/>
      <w:szCs w:val="24"/>
      <w:lang w:bidi="mn-Mong-CN"/>
    </w:rPr>
  </w:style>
  <w:style w:type="paragraph" w:styleId="817" w:customStyle="1">
    <w:name w:val="页脚11"/>
    <w:basedOn w:val="702"/>
    <w:link w:val="971"/>
    <w:uiPriority w:val="99"/>
    <w:unhideWhenUsed/>
    <w:qFormat/>
    <w:pPr>
      <w:jc w:val="left"/>
      <w:spacing w:line="240" w:lineRule="atLeast"/>
      <w:tabs>
        <w:tab w:val="center" w:pos="4153" w:leader="none"/>
        <w:tab w:val="right" w:pos="8306" w:leader="none"/>
      </w:tabs>
    </w:pPr>
    <w:rPr>
      <w:sz w:val="18"/>
      <w:szCs w:val="18"/>
      <w:lang w:bidi="mn-Mong-CN"/>
    </w:rPr>
  </w:style>
  <w:style w:type="paragraph" w:styleId="818" w:customStyle="1">
    <w:name w:val="页眉11"/>
    <w:basedOn w:val="702"/>
    <w:link w:val="972"/>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bidi="mn-Mong-CN"/>
    </w:rPr>
  </w:style>
  <w:style w:type="paragraph" w:styleId="819" w:customStyle="1">
    <w:name w:val="Heading 11"/>
    <w:basedOn w:val="702"/>
    <w:next w:val="702"/>
    <w:link w:val="820"/>
    <w:uiPriority w:val="9"/>
    <w:qFormat/>
    <w:pPr>
      <w:keepLines/>
      <w:keepNext/>
      <w:spacing w:before="480" w:after="200"/>
      <w:outlineLvl w:val="0"/>
    </w:pPr>
    <w:rPr>
      <w:rFonts w:ascii="Arial" w:hAnsi="Arial" w:eastAsia="Arial" w:cs="Arial"/>
      <w:sz w:val="40"/>
      <w:szCs w:val="40"/>
    </w:rPr>
  </w:style>
  <w:style w:type="character" w:styleId="820" w:customStyle="1">
    <w:name w:val="Heading 1 Char"/>
    <w:link w:val="819"/>
    <w:uiPriority w:val="9"/>
    <w:qFormat/>
    <w:rPr>
      <w:rFonts w:ascii="Arial" w:hAnsi="Arial" w:eastAsia="Arial" w:cs="Arial"/>
      <w:sz w:val="40"/>
      <w:szCs w:val="40"/>
    </w:rPr>
  </w:style>
  <w:style w:type="paragraph" w:styleId="821" w:customStyle="1">
    <w:name w:val="Heading 21"/>
    <w:basedOn w:val="702"/>
    <w:next w:val="702"/>
    <w:link w:val="822"/>
    <w:uiPriority w:val="9"/>
    <w:unhideWhenUsed/>
    <w:qFormat/>
    <w:pPr>
      <w:keepLines/>
      <w:keepNext/>
      <w:spacing w:before="360" w:after="200"/>
      <w:outlineLvl w:val="1"/>
    </w:pPr>
    <w:rPr>
      <w:rFonts w:ascii="Arial" w:hAnsi="Arial" w:eastAsia="Arial" w:cs="Arial"/>
      <w:sz w:val="34"/>
    </w:rPr>
  </w:style>
  <w:style w:type="character" w:styleId="822" w:customStyle="1">
    <w:name w:val="Heading 2 Char"/>
    <w:link w:val="821"/>
    <w:uiPriority w:val="9"/>
    <w:qFormat/>
    <w:rPr>
      <w:rFonts w:ascii="Arial" w:hAnsi="Arial" w:eastAsia="Arial" w:cs="Arial"/>
      <w:sz w:val="34"/>
    </w:rPr>
  </w:style>
  <w:style w:type="paragraph" w:styleId="823" w:customStyle="1">
    <w:name w:val="Heading 31"/>
    <w:basedOn w:val="702"/>
    <w:next w:val="702"/>
    <w:link w:val="824"/>
    <w:uiPriority w:val="9"/>
    <w:unhideWhenUsed/>
    <w:qFormat/>
    <w:pPr>
      <w:keepLines/>
      <w:keepNext/>
      <w:spacing w:before="320" w:after="200"/>
      <w:outlineLvl w:val="2"/>
    </w:pPr>
    <w:rPr>
      <w:rFonts w:ascii="Arial" w:hAnsi="Arial" w:eastAsia="Arial" w:cs="Arial"/>
      <w:sz w:val="30"/>
      <w:szCs w:val="30"/>
    </w:rPr>
  </w:style>
  <w:style w:type="character" w:styleId="824" w:customStyle="1">
    <w:name w:val="Heading 3 Char"/>
    <w:link w:val="823"/>
    <w:uiPriority w:val="9"/>
    <w:qFormat/>
    <w:rPr>
      <w:rFonts w:ascii="Arial" w:hAnsi="Arial" w:eastAsia="Arial" w:cs="Arial"/>
      <w:sz w:val="30"/>
      <w:szCs w:val="30"/>
    </w:rPr>
  </w:style>
  <w:style w:type="paragraph" w:styleId="825" w:customStyle="1">
    <w:name w:val="标题 411"/>
    <w:basedOn w:val="702"/>
    <w:next w:val="702"/>
    <w:link w:val="826"/>
    <w:uiPriority w:val="9"/>
    <w:unhideWhenUsed/>
    <w:qFormat/>
    <w:pPr>
      <w:keepLines/>
      <w:keepNext/>
      <w:spacing w:before="320" w:after="200"/>
      <w:outlineLvl w:val="3"/>
    </w:pPr>
    <w:rPr>
      <w:rFonts w:ascii="Arial" w:hAnsi="Arial" w:eastAsia="Arial" w:cs="Arial"/>
      <w:b/>
      <w:bCs/>
      <w:sz w:val="26"/>
      <w:szCs w:val="26"/>
    </w:rPr>
  </w:style>
  <w:style w:type="character" w:styleId="826" w:customStyle="1">
    <w:name w:val="Heading 4 Char"/>
    <w:link w:val="825"/>
    <w:uiPriority w:val="9"/>
    <w:qFormat/>
    <w:rPr>
      <w:rFonts w:ascii="Arial" w:hAnsi="Arial" w:eastAsia="Arial" w:cs="Arial"/>
      <w:b/>
      <w:bCs/>
      <w:sz w:val="26"/>
      <w:szCs w:val="26"/>
    </w:rPr>
  </w:style>
  <w:style w:type="paragraph" w:styleId="827" w:customStyle="1">
    <w:name w:val="标题 511"/>
    <w:basedOn w:val="702"/>
    <w:next w:val="702"/>
    <w:link w:val="828"/>
    <w:uiPriority w:val="9"/>
    <w:unhideWhenUsed/>
    <w:qFormat/>
    <w:pPr>
      <w:keepLines/>
      <w:keepNext/>
      <w:spacing w:before="320" w:after="200"/>
      <w:outlineLvl w:val="4"/>
    </w:pPr>
    <w:rPr>
      <w:rFonts w:ascii="Arial" w:hAnsi="Arial" w:eastAsia="Arial" w:cs="Arial"/>
      <w:b/>
      <w:bCs/>
      <w:sz w:val="24"/>
      <w:szCs w:val="24"/>
    </w:rPr>
  </w:style>
  <w:style w:type="character" w:styleId="828" w:customStyle="1">
    <w:name w:val="Heading 5 Char"/>
    <w:link w:val="827"/>
    <w:uiPriority w:val="9"/>
    <w:qFormat/>
    <w:rPr>
      <w:rFonts w:ascii="Arial" w:hAnsi="Arial" w:eastAsia="Arial" w:cs="Arial"/>
      <w:b/>
      <w:bCs/>
      <w:sz w:val="24"/>
      <w:szCs w:val="24"/>
    </w:rPr>
  </w:style>
  <w:style w:type="paragraph" w:styleId="829" w:customStyle="1">
    <w:name w:val="标题 611"/>
    <w:basedOn w:val="702"/>
    <w:next w:val="702"/>
    <w:link w:val="830"/>
    <w:uiPriority w:val="9"/>
    <w:unhideWhenUsed/>
    <w:qFormat/>
    <w:pPr>
      <w:keepLines/>
      <w:keepNext/>
      <w:spacing w:before="320" w:after="200"/>
      <w:outlineLvl w:val="5"/>
    </w:pPr>
    <w:rPr>
      <w:rFonts w:ascii="Arial" w:hAnsi="Arial" w:eastAsia="Arial" w:cs="Arial"/>
      <w:b/>
      <w:bCs/>
      <w:sz w:val="22"/>
    </w:rPr>
  </w:style>
  <w:style w:type="character" w:styleId="830" w:customStyle="1">
    <w:name w:val="Heading 6 Char"/>
    <w:link w:val="829"/>
    <w:uiPriority w:val="9"/>
    <w:qFormat/>
    <w:rPr>
      <w:rFonts w:ascii="Arial" w:hAnsi="Arial" w:eastAsia="Arial" w:cs="Arial"/>
      <w:b/>
      <w:bCs/>
      <w:sz w:val="22"/>
      <w:szCs w:val="22"/>
    </w:rPr>
  </w:style>
  <w:style w:type="paragraph" w:styleId="831" w:customStyle="1">
    <w:name w:val="Heading 71"/>
    <w:basedOn w:val="702"/>
    <w:next w:val="702"/>
    <w:link w:val="832"/>
    <w:uiPriority w:val="9"/>
    <w:unhideWhenUsed/>
    <w:qFormat/>
    <w:pPr>
      <w:keepLines/>
      <w:keepNext/>
      <w:spacing w:before="320" w:after="200"/>
      <w:outlineLvl w:val="6"/>
    </w:pPr>
    <w:rPr>
      <w:rFonts w:ascii="Arial" w:hAnsi="Arial" w:eastAsia="Arial" w:cs="Arial"/>
      <w:b/>
      <w:bCs/>
      <w:i/>
      <w:iCs/>
      <w:sz w:val="22"/>
    </w:rPr>
  </w:style>
  <w:style w:type="character" w:styleId="832" w:customStyle="1">
    <w:name w:val="Heading 7 Char"/>
    <w:link w:val="831"/>
    <w:uiPriority w:val="9"/>
    <w:qFormat/>
    <w:rPr>
      <w:rFonts w:ascii="Arial" w:hAnsi="Arial" w:eastAsia="Arial" w:cs="Arial"/>
      <w:b/>
      <w:bCs/>
      <w:i/>
      <w:iCs/>
      <w:sz w:val="22"/>
      <w:szCs w:val="22"/>
    </w:rPr>
  </w:style>
  <w:style w:type="paragraph" w:styleId="833" w:customStyle="1">
    <w:name w:val="标题 811"/>
    <w:basedOn w:val="702"/>
    <w:next w:val="702"/>
    <w:link w:val="834"/>
    <w:uiPriority w:val="9"/>
    <w:unhideWhenUsed/>
    <w:qFormat/>
    <w:pPr>
      <w:keepLines/>
      <w:keepNext/>
      <w:spacing w:before="320" w:after="200"/>
      <w:outlineLvl w:val="7"/>
    </w:pPr>
    <w:rPr>
      <w:rFonts w:ascii="Arial" w:hAnsi="Arial" w:eastAsia="Arial" w:cs="Arial"/>
      <w:i/>
      <w:iCs/>
      <w:sz w:val="22"/>
    </w:rPr>
  </w:style>
  <w:style w:type="character" w:styleId="834" w:customStyle="1">
    <w:name w:val="Heading 8 Char"/>
    <w:link w:val="833"/>
    <w:uiPriority w:val="9"/>
    <w:qFormat/>
    <w:rPr>
      <w:rFonts w:ascii="Arial" w:hAnsi="Arial" w:eastAsia="Arial" w:cs="Arial"/>
      <w:i/>
      <w:iCs/>
      <w:sz w:val="22"/>
      <w:szCs w:val="22"/>
    </w:rPr>
  </w:style>
  <w:style w:type="paragraph" w:styleId="835" w:customStyle="1">
    <w:name w:val="标题 911"/>
    <w:basedOn w:val="702"/>
    <w:next w:val="702"/>
    <w:link w:val="836"/>
    <w:uiPriority w:val="9"/>
    <w:unhideWhenUsed/>
    <w:qFormat/>
    <w:pPr>
      <w:keepLines/>
      <w:keepNext/>
      <w:spacing w:before="320" w:after="200"/>
      <w:outlineLvl w:val="8"/>
    </w:pPr>
    <w:rPr>
      <w:rFonts w:ascii="Arial" w:hAnsi="Arial" w:eastAsia="Arial" w:cs="Arial"/>
      <w:i/>
      <w:iCs/>
      <w:szCs w:val="21"/>
    </w:rPr>
  </w:style>
  <w:style w:type="character" w:styleId="836" w:customStyle="1">
    <w:name w:val="Heading 9 Char"/>
    <w:link w:val="835"/>
    <w:uiPriority w:val="9"/>
    <w:qFormat/>
    <w:rPr>
      <w:rFonts w:ascii="Arial" w:hAnsi="Arial" w:eastAsia="Arial" w:cs="Arial"/>
      <w:i/>
      <w:iCs/>
      <w:sz w:val="21"/>
      <w:szCs w:val="21"/>
    </w:rPr>
  </w:style>
  <w:style w:type="paragraph" w:styleId="837">
    <w:name w:val="List Paragraph"/>
    <w:basedOn w:val="702"/>
    <w:uiPriority w:val="34"/>
    <w:qFormat/>
    <w:pPr>
      <w:contextualSpacing/>
      <w:ind w:left="720"/>
    </w:pPr>
  </w:style>
  <w:style w:type="paragraph" w:styleId="838">
    <w:name w:val="No Spacing"/>
    <w:uiPriority w:val="1"/>
    <w:qFormat/>
    <w:rPr>
      <w:rFonts w:hint="default" w:ascii="Calibri" w:hAnsi="Calibri" w:eastAsia="宋体" w:cs="Times New Roman"/>
      <w:lang w:val="en-US" w:eastAsia="zh-CN" w:bidi="mn-Mong-CN"/>
    </w:rPr>
  </w:style>
  <w:style w:type="character" w:styleId="839" w:customStyle="1">
    <w:name w:val="标题 字符"/>
    <w:link w:val="743"/>
    <w:uiPriority w:val="10"/>
    <w:qFormat/>
    <w:rPr>
      <w:sz w:val="48"/>
      <w:szCs w:val="48"/>
    </w:rPr>
  </w:style>
  <w:style w:type="character" w:styleId="840" w:customStyle="1">
    <w:name w:val="副标题 字符"/>
    <w:link w:val="735"/>
    <w:uiPriority w:val="11"/>
    <w:qFormat/>
    <w:rPr>
      <w:sz w:val="24"/>
      <w:szCs w:val="24"/>
    </w:rPr>
  </w:style>
  <w:style w:type="paragraph" w:styleId="841">
    <w:name w:val="Quote"/>
    <w:basedOn w:val="702"/>
    <w:next w:val="702"/>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02"/>
    <w:next w:val="702"/>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paragraph" w:styleId="845" w:customStyle="1">
    <w:name w:val="Header1"/>
    <w:basedOn w:val="702"/>
    <w:link w:val="846"/>
    <w:uiPriority w:val="99"/>
    <w:unhideWhenUsed/>
    <w:qFormat/>
    <w:pPr>
      <w:tabs>
        <w:tab w:val="center" w:pos="7143" w:leader="none"/>
        <w:tab w:val="right" w:pos="14287" w:leader="none"/>
      </w:tabs>
    </w:pPr>
  </w:style>
  <w:style w:type="character" w:styleId="846" w:customStyle="1">
    <w:name w:val="Header Char"/>
    <w:link w:val="845"/>
    <w:uiPriority w:val="99"/>
    <w:qFormat/>
  </w:style>
  <w:style w:type="paragraph" w:styleId="847" w:customStyle="1">
    <w:name w:val="Footer1"/>
    <w:basedOn w:val="702"/>
    <w:link w:val="850"/>
    <w:uiPriority w:val="99"/>
    <w:unhideWhenUsed/>
    <w:qFormat/>
    <w:pPr>
      <w:tabs>
        <w:tab w:val="center" w:pos="7143" w:leader="none"/>
        <w:tab w:val="right" w:pos="14287" w:leader="none"/>
      </w:tabs>
    </w:pPr>
  </w:style>
  <w:style w:type="character" w:styleId="848" w:customStyle="1">
    <w:name w:val="Footer Char"/>
    <w:uiPriority w:val="99"/>
    <w:qFormat/>
  </w:style>
  <w:style w:type="paragraph" w:styleId="849" w:customStyle="1">
    <w:name w:val="题注11"/>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50" w:customStyle="1">
    <w:name w:val="Caption Char"/>
    <w:link w:val="847"/>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36"/>
    <w:uiPriority w:val="99"/>
    <w:qFormat/>
    <w:rPr>
      <w:sz w:val="18"/>
    </w:rPr>
  </w:style>
  <w:style w:type="character" w:styleId="958" w:customStyle="1">
    <w:name w:val="尾注文本 字符"/>
    <w:link w:val="729"/>
    <w:uiPriority w:val="99"/>
    <w:qFormat/>
    <w:rPr>
      <w:sz w:val="20"/>
    </w:rPr>
  </w:style>
  <w:style w:type="paragraph" w:styleId="959" w:customStyle="1">
    <w:name w:val="TOC 标题11"/>
    <w:basedOn w:val="813"/>
    <w:next w:val="702"/>
    <w:uiPriority w:val="39"/>
    <w:qFormat/>
    <w:pPr>
      <w:jc w:val="left"/>
      <w:spacing w:before="240" w:after="0" w:line="259" w:lineRule="auto"/>
      <w:widowControl/>
      <w:outlineLvl w:val="9"/>
    </w:pPr>
    <w:rPr>
      <w:rFonts w:ascii="Cambria" w:hAnsi="Cambria"/>
      <w:b w:val="0"/>
      <w:bCs w:val="0"/>
      <w:color w:val="365f91"/>
      <w:sz w:val="32"/>
      <w:szCs w:val="32"/>
    </w:rPr>
  </w:style>
  <w:style w:type="character" w:styleId="960" w:customStyle="1">
    <w:name w:val="标题 1 Char"/>
    <w:link w:val="813"/>
    <w:uiPriority w:val="9"/>
    <w:qFormat/>
    <w:rPr>
      <w:b/>
      <w:bCs/>
      <w:sz w:val="44"/>
      <w:szCs w:val="44"/>
    </w:rPr>
  </w:style>
  <w:style w:type="character" w:styleId="961" w:customStyle="1">
    <w:name w:val="标题 2 Char"/>
    <w:link w:val="814"/>
    <w:uiPriority w:val="9"/>
    <w:qFormat/>
    <w:rPr>
      <w:rFonts w:ascii="幼圆" w:hAnsi="Arial" w:eastAsia="楷体_GB2312" w:cs="Times New Roman"/>
      <w:b/>
      <w:sz w:val="24"/>
      <w:szCs w:val="20"/>
    </w:rPr>
  </w:style>
  <w:style w:type="character" w:styleId="962" w:customStyle="1">
    <w:name w:val="标题 3 Char"/>
    <w:link w:val="815"/>
    <w:uiPriority w:val="9"/>
    <w:qFormat/>
    <w:rPr>
      <w:b/>
      <w:bCs/>
      <w:sz w:val="32"/>
      <w:szCs w:val="32"/>
    </w:rPr>
  </w:style>
  <w:style w:type="character" w:styleId="963" w:customStyle="1">
    <w:name w:val="标题 7 Char"/>
    <w:link w:val="816"/>
    <w:uiPriority w:val="9"/>
    <w:semiHidden/>
    <w:qFormat/>
    <w:rPr>
      <w:b/>
      <w:bCs/>
      <w:sz w:val="24"/>
      <w:szCs w:val="24"/>
    </w:rPr>
  </w:style>
  <w:style w:type="character" w:styleId="964" w:customStyle="1">
    <w:name w:val="正文缩进 字符1"/>
    <w:uiPriority w:val="0"/>
    <w:qFormat/>
    <w:rPr>
      <w:rFonts w:ascii="Times New Roman" w:hAnsi="Times New Roman" w:eastAsia="宋体" w:cs="Times New Roman"/>
      <w:szCs w:val="20"/>
    </w:rPr>
  </w:style>
  <w:style w:type="character" w:styleId="965" w:customStyle="1">
    <w:name w:val="正文文本 字符"/>
    <w:link w:val="966"/>
    <w:uiPriority w:val="0"/>
    <w:qFormat/>
    <w:rPr>
      <w:rFonts w:ascii="楷体_GB2312" w:hAnsi="Arial" w:eastAsia="楷体_GB2312" w:cs="Times New Roman"/>
      <w:sz w:val="28"/>
      <w:szCs w:val="20"/>
    </w:rPr>
  </w:style>
  <w:style w:type="paragraph" w:styleId="966" w:customStyle="1">
    <w:name w:val="正文文本1"/>
    <w:basedOn w:val="773"/>
    <w:link w:val="965"/>
    <w:uiPriority w:val="0"/>
    <w:qFormat/>
    <w:pPr>
      <w:spacing w:line="360" w:lineRule="auto"/>
    </w:pPr>
    <w:rPr>
      <w:rFonts w:ascii="楷体_GB2312" w:hAnsi="Arial" w:eastAsia="楷体_GB2312"/>
      <w:sz w:val="28"/>
      <w:szCs w:val="20"/>
    </w:rPr>
  </w:style>
  <w:style w:type="character" w:styleId="967" w:customStyle="1">
    <w:name w:val="正文文本缩进 字符"/>
    <w:link w:val="721"/>
    <w:uiPriority w:val="99"/>
    <w:semiHidden/>
    <w:qFormat/>
  </w:style>
  <w:style w:type="character" w:styleId="968" w:customStyle="1">
    <w:name w:val="纯文本 字符"/>
    <w:link w:val="726"/>
    <w:uiPriority w:val="0"/>
    <w:qFormat/>
    <w:rPr>
      <w:rFonts w:ascii="宋体" w:hAnsi="Courier New" w:cs="Courier New"/>
      <w:szCs w:val="21"/>
    </w:rPr>
  </w:style>
  <w:style w:type="character" w:styleId="969" w:customStyle="1">
    <w:name w:val="日期 字符"/>
    <w:link w:val="728"/>
    <w:uiPriority w:val="0"/>
    <w:qFormat/>
    <w:rPr>
      <w:rFonts w:ascii="仿宋_GB2312" w:hAnsi="Times New Roman" w:eastAsia="仿宋_GB2312" w:cs="Times New Roman"/>
      <w:b/>
      <w:sz w:val="36"/>
      <w:szCs w:val="24"/>
    </w:rPr>
  </w:style>
  <w:style w:type="character" w:styleId="970" w:customStyle="1">
    <w:name w:val="批注框文本 字符"/>
    <w:link w:val="730"/>
    <w:uiPriority w:val="99"/>
    <w:semiHidden/>
    <w:qFormat/>
    <w:rPr>
      <w:sz w:val="18"/>
      <w:szCs w:val="18"/>
    </w:rPr>
  </w:style>
  <w:style w:type="character" w:styleId="971" w:customStyle="1">
    <w:name w:val="页脚 Char"/>
    <w:link w:val="817"/>
    <w:uiPriority w:val="99"/>
    <w:qFormat/>
    <w:rPr>
      <w:sz w:val="18"/>
      <w:szCs w:val="18"/>
    </w:rPr>
  </w:style>
  <w:style w:type="character" w:styleId="972" w:customStyle="1">
    <w:name w:val="页眉 Char"/>
    <w:link w:val="818"/>
    <w:uiPriority w:val="99"/>
    <w:qFormat/>
    <w:rPr>
      <w:sz w:val="18"/>
      <w:szCs w:val="18"/>
    </w:rPr>
  </w:style>
  <w:style w:type="character" w:styleId="973" w:customStyle="1">
    <w:name w:val="正文文本缩进 3 字符"/>
    <w:link w:val="738"/>
    <w:uiPriority w:val="99"/>
    <w:semiHidden/>
    <w:qFormat/>
    <w:rPr>
      <w:sz w:val="16"/>
      <w:szCs w:val="16"/>
    </w:rPr>
  </w:style>
  <w:style w:type="character" w:styleId="974" w:customStyle="1">
    <w:name w:val="普通(网站) 字符"/>
    <w:link w:val="742"/>
    <w:uiPriority w:val="0"/>
    <w:qFormat/>
    <w:rPr>
      <w:rFonts w:ascii="宋体" w:hAnsi="宋体" w:eastAsia="宋体" w:cs="宋体"/>
      <w:color w:val="000000"/>
      <w:sz w:val="24"/>
      <w:szCs w:val="24"/>
    </w:rPr>
  </w:style>
  <w:style w:type="paragraph" w:styleId="975" w:customStyle="1">
    <w:name w:val="列表段落1"/>
    <w:basedOn w:val="702"/>
    <w:uiPriority w:val="34"/>
    <w:qFormat/>
    <w:pPr>
      <w:ind w:firstLine="420"/>
    </w:pPr>
    <w:rPr>
      <w:rFonts w:ascii="等线" w:hAnsi="等线" w:eastAsia="等线" w:cs="宋体"/>
    </w:rPr>
  </w:style>
  <w:style w:type="character" w:styleId="976" w:customStyle="1">
    <w:name w:val="htd0"/>
    <w:uiPriority w:val="0"/>
    <w:qFormat/>
  </w:style>
  <w:style w:type="paragraph" w:styleId="977"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978" w:customStyle="1">
    <w:name w:val="正文缩进 Char3"/>
    <w:uiPriority w:val="0"/>
    <w:qFormat/>
    <w:rPr>
      <w:rFonts w:ascii="Times New Roman" w:hAnsi="Times New Roman" w:eastAsia="宋体" w:cs="Times New Roman"/>
      <w:szCs w:val="24"/>
    </w:rPr>
  </w:style>
  <w:style w:type="character" w:styleId="979" w:customStyle="1">
    <w:name w:val="纯文本 Char"/>
    <w:uiPriority w:val="99"/>
    <w:semiHidden/>
    <w:qFormat/>
    <w:rPr>
      <w:rFonts w:ascii="宋体" w:hAnsi="Courier New" w:eastAsia="宋体" w:cs="Courier New"/>
      <w:szCs w:val="21"/>
    </w:rPr>
  </w:style>
  <w:style w:type="paragraph" w:styleId="980" w:customStyle="1">
    <w:name w:val="Andy_正文格式"/>
    <w:basedOn w:val="702"/>
    <w:uiPriority w:val="0"/>
    <w:qFormat/>
    <w:pPr>
      <w:ind w:firstLine="560"/>
      <w:jc w:val="left"/>
    </w:pPr>
    <w:rPr>
      <w:rFonts w:ascii="仿宋_GB2312" w:hAnsi="Times New Roman" w:eastAsia="仿宋_GB2312"/>
      <w:sz w:val="28"/>
      <w:szCs w:val="28"/>
    </w:rPr>
  </w:style>
  <w:style w:type="character" w:styleId="981" w:customStyle="1">
    <w:name w:val="p141"/>
    <w:uiPriority w:val="0"/>
    <w:qFormat/>
    <w:rPr>
      <w:rFonts w:ascii="Calibri" w:hAnsi="Calibri" w:eastAsia="宋体" w:cs="宋体"/>
      <w:sz w:val="21"/>
      <w:szCs w:val="21"/>
      <w:lang w:val="en-US" w:eastAsia="zh-CN" w:bidi="ar-SA"/>
    </w:rPr>
  </w:style>
  <w:style w:type="paragraph" w:styleId="982" w:customStyle="1">
    <w:name w:val="样式 宋体 五号 两端对齐 行距: 单倍行距"/>
    <w:basedOn w:val="702"/>
    <w:uiPriority w:val="0"/>
    <w:qFormat/>
    <w:pPr>
      <w:numPr>
        <w:ilvl w:val="0"/>
        <w:numId w:val="2"/>
      </w:numPr>
      <w:ind w:left="0" w:firstLine="0"/>
    </w:pPr>
    <w:rPr>
      <w:rFonts w:ascii="宋体" w:hAnsi="宋体" w:cs="宋体"/>
      <w:szCs w:val="20"/>
    </w:rPr>
  </w:style>
  <w:style w:type="paragraph" w:styleId="983" w:customStyle="1">
    <w:name w:val="样式1"/>
    <w:basedOn w:val="702"/>
    <w:uiPriority w:val="0"/>
    <w:qFormat/>
    <w:pPr>
      <w:numPr>
        <w:ilvl w:val="1"/>
        <w:numId w:val="3"/>
      </w:numPr>
      <w:tabs>
        <w:tab w:val="left" w:pos="567" w:leader="none"/>
      </w:tabs>
    </w:pPr>
    <w:rPr>
      <w:rFonts w:ascii="宋体" w:hAnsi="宋体"/>
      <w:szCs w:val="21"/>
    </w:rPr>
  </w:style>
  <w:style w:type="paragraph" w:styleId="984" w:customStyle="1">
    <w:name w:val="Char"/>
    <w:basedOn w:val="702"/>
    <w:uiPriority w:val="0"/>
    <w:qFormat/>
    <w:pPr>
      <w:ind w:firstLine="200"/>
      <w:tabs>
        <w:tab w:val="left" w:pos="360" w:leader="none"/>
      </w:tabs>
    </w:pPr>
    <w:rPr>
      <w:rFonts w:ascii="Times New Roman" w:hAnsi="Times New Roman"/>
      <w:sz w:val="28"/>
      <w:szCs w:val="30"/>
    </w:rPr>
  </w:style>
  <w:style w:type="paragraph" w:styleId="985" w:customStyle="1">
    <w:name w:val="列出段落3"/>
    <w:basedOn w:val="702"/>
    <w:uiPriority w:val="99"/>
    <w:qFormat/>
    <w:pPr>
      <w:ind w:firstLine="420"/>
    </w:pPr>
  </w:style>
  <w:style w:type="paragraph" w:styleId="986" w:customStyle="1">
    <w:name w:val="列出段落1"/>
    <w:basedOn w:val="702"/>
    <w:uiPriority w:val="0"/>
    <w:qFormat/>
    <w:pPr>
      <w:ind w:firstLine="420"/>
    </w:pPr>
    <w:rPr>
      <w:rFonts w:ascii="Times New Roman" w:hAnsi="Times New Roman"/>
      <w:szCs w:val="24"/>
    </w:rPr>
  </w:style>
  <w:style w:type="paragraph" w:styleId="98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8" w:customStyle="1">
    <w:name w:val="titlebody"/>
    <w:uiPriority w:val="0"/>
    <w:qFormat/>
    <w:rPr>
      <w:rFonts w:ascii="宋体" w:hAnsi="宋体" w:eastAsia="宋体" w:cs="宋体"/>
      <w:b/>
      <w:bCs/>
      <w:color w:val="000000"/>
      <w:sz w:val="24"/>
      <w:szCs w:val="24"/>
    </w:rPr>
  </w:style>
  <w:style w:type="paragraph" w:styleId="989" w:customStyle="1">
    <w:name w:val="Normal_0"/>
    <w:uiPriority w:val="0"/>
    <w:qFormat/>
    <w:rPr>
      <w:rFonts w:hint="default" w:ascii="Times New Roman" w:hAnsi="Times New Roman" w:eastAsia="Times New Roman" w:cs="Times New Roman"/>
      <w:sz w:val="24"/>
      <w:szCs w:val="24"/>
      <w:lang w:val="en-US" w:eastAsia="zh-CN" w:bidi="mn-Mong-CN"/>
    </w:rPr>
  </w:style>
  <w:style w:type="paragraph" w:styleId="99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1"/>
    <w:uiPriority w:val="0"/>
    <w:qFormat/>
    <w:rPr>
      <w:rFonts w:hint="default" w:ascii="Times New Roman" w:hAnsi="Times New Roman" w:eastAsia="Times New Roman" w:cs="Times New Roman"/>
      <w:sz w:val="24"/>
      <w:szCs w:val="24"/>
      <w:lang w:val="en-US" w:eastAsia="zh-CN" w:bidi="mn-Mong-CN"/>
    </w:rPr>
  </w:style>
  <w:style w:type="paragraph" w:styleId="992" w:customStyle="1">
    <w:name w:val="Normal_2"/>
    <w:uiPriority w:val="0"/>
    <w:qFormat/>
    <w:rPr>
      <w:rFonts w:hint="default" w:ascii="Times New Roman" w:hAnsi="Times New Roman" w:eastAsia="Times New Roman" w:cs="Times New Roman"/>
      <w:sz w:val="24"/>
      <w:szCs w:val="24"/>
      <w:lang w:val="en-US" w:eastAsia="zh-CN" w:bidi="mn-Mong-CN"/>
    </w:rPr>
  </w:style>
  <w:style w:type="paragraph" w:styleId="993" w:customStyle="1">
    <w:name w:val="Normal_3"/>
    <w:uiPriority w:val="0"/>
    <w:qFormat/>
    <w:rPr>
      <w:rFonts w:hint="default" w:ascii="Times New Roman" w:hAnsi="Times New Roman" w:eastAsia="Times New Roman" w:cs="Times New Roman"/>
      <w:sz w:val="24"/>
      <w:szCs w:val="24"/>
      <w:lang w:val="en-US" w:eastAsia="zh-CN" w:bidi="mn-Mong-CN"/>
    </w:rPr>
  </w:style>
  <w:style w:type="paragraph" w:styleId="994" w:customStyle="1">
    <w:name w:val="Normal_4"/>
    <w:uiPriority w:val="0"/>
    <w:qFormat/>
    <w:rPr>
      <w:rFonts w:hint="default" w:ascii="Times New Roman" w:hAnsi="Times New Roman" w:eastAsia="Times New Roman" w:cs="Times New Roman"/>
      <w:sz w:val="24"/>
      <w:szCs w:val="24"/>
      <w:lang w:val="en-US" w:eastAsia="zh-CN" w:bidi="mn-Mong-CN"/>
    </w:rPr>
  </w:style>
  <w:style w:type="paragraph" w:styleId="995" w:customStyle="1">
    <w:name w:val="Normal_5"/>
    <w:uiPriority w:val="0"/>
    <w:qFormat/>
    <w:rPr>
      <w:rFonts w:hint="default" w:ascii="Times New Roman" w:hAnsi="Times New Roman" w:eastAsia="Times New Roman" w:cs="Times New Roman"/>
      <w:sz w:val="24"/>
      <w:szCs w:val="24"/>
      <w:lang w:val="en-US" w:eastAsia="zh-CN" w:bidi="mn-Mong-CN"/>
    </w:rPr>
  </w:style>
  <w:style w:type="paragraph" w:styleId="996" w:customStyle="1">
    <w:name w:val="Normal_6"/>
    <w:uiPriority w:val="0"/>
    <w:qFormat/>
    <w:rPr>
      <w:rFonts w:hint="default" w:ascii="Times New Roman" w:hAnsi="Times New Roman" w:eastAsia="Times New Roman" w:cs="Times New Roman"/>
      <w:sz w:val="24"/>
      <w:szCs w:val="24"/>
      <w:lang w:val="en-US" w:eastAsia="zh-CN" w:bidi="mn-Mong-CN"/>
    </w:rPr>
  </w:style>
  <w:style w:type="paragraph" w:styleId="997" w:customStyle="1">
    <w:name w:val="Normal_0_0"/>
    <w:uiPriority w:val="0"/>
    <w:qFormat/>
    <w:rPr>
      <w:rFonts w:hint="default" w:ascii="Times New Roman" w:hAnsi="Times New Roman" w:eastAsia="Times New Roman" w:cs="Times New Roman"/>
      <w:sz w:val="24"/>
      <w:szCs w:val="24"/>
      <w:lang w:val="en-US" w:eastAsia="zh-CN" w:bidi="mn-Mong-CN"/>
    </w:rPr>
  </w:style>
  <w:style w:type="paragraph" w:styleId="998" w:customStyle="1">
    <w:name w:val="Normal_1_0"/>
    <w:uiPriority w:val="0"/>
    <w:qFormat/>
    <w:rPr>
      <w:rFonts w:hint="default" w:ascii="Times New Roman" w:hAnsi="Times New Roman" w:eastAsia="Times New Roman" w:cs="Times New Roman"/>
      <w:sz w:val="24"/>
      <w:szCs w:val="24"/>
      <w:lang w:val="en-US" w:eastAsia="zh-CN" w:bidi="mn-Mong-CN"/>
    </w:rPr>
  </w:style>
  <w:style w:type="paragraph" w:styleId="999" w:customStyle="1">
    <w:name w:val="Normal_2_0"/>
    <w:uiPriority w:val="0"/>
    <w:qFormat/>
    <w:rPr>
      <w:rFonts w:hint="default" w:ascii="Times New Roman" w:hAnsi="Times New Roman" w:eastAsia="Times New Roman" w:cs="Times New Roman"/>
      <w:sz w:val="24"/>
      <w:szCs w:val="24"/>
      <w:lang w:val="en-US" w:eastAsia="zh-CN" w:bidi="mn-Mong-CN"/>
    </w:rPr>
  </w:style>
  <w:style w:type="paragraph" w:styleId="1000" w:customStyle="1">
    <w:name w:val="Normal_3_0"/>
    <w:uiPriority w:val="0"/>
    <w:qFormat/>
    <w:rPr>
      <w:rFonts w:hint="default" w:ascii="Times New Roman" w:hAnsi="Times New Roman" w:eastAsia="Times New Roman" w:cs="Times New Roman"/>
      <w:sz w:val="24"/>
      <w:szCs w:val="24"/>
      <w:lang w:val="en-US" w:eastAsia="zh-CN" w:bidi="mn-Mong-CN"/>
    </w:rPr>
  </w:style>
  <w:style w:type="paragraph" w:styleId="1001" w:customStyle="1">
    <w:name w:val="Normal_4_0"/>
    <w:uiPriority w:val="0"/>
    <w:qFormat/>
    <w:rPr>
      <w:rFonts w:hint="default" w:ascii="Times New Roman" w:hAnsi="Times New Roman" w:eastAsia="Times New Roman" w:cs="Times New Roman"/>
      <w:sz w:val="24"/>
      <w:szCs w:val="24"/>
      <w:lang w:val="en-US" w:eastAsia="zh-CN" w:bidi="mn-Mong-CN"/>
    </w:rPr>
  </w:style>
  <w:style w:type="paragraph" w:styleId="1002" w:customStyle="1">
    <w:name w:val="Normal_6_0"/>
    <w:uiPriority w:val="0"/>
    <w:qFormat/>
    <w:rPr>
      <w:rFonts w:hint="default" w:ascii="Times New Roman" w:hAnsi="Times New Roman" w:eastAsia="Times New Roman" w:cs="Times New Roman"/>
      <w:sz w:val="24"/>
      <w:szCs w:val="24"/>
      <w:lang w:val="en-US" w:eastAsia="zh-CN" w:bidi="mn-Mong-CN"/>
    </w:rPr>
  </w:style>
  <w:style w:type="character" w:styleId="1003" w:customStyle="1">
    <w:name w:val="正文缩进 字符2"/>
    <w:link w:val="716"/>
    <w:uiPriority w:val="0"/>
    <w:qFormat/>
    <w:rPr>
      <w:rFonts w:ascii="楷体" w:hAnsi="Tms Rmn" w:eastAsia="楷体"/>
      <w:b/>
      <w:sz w:val="32"/>
    </w:rPr>
  </w:style>
  <w:style w:type="paragraph" w:styleId="1004" w:customStyle="1">
    <w:name w:val="Normal_8"/>
    <w:uiPriority w:val="0"/>
    <w:qFormat/>
    <w:rPr>
      <w:rFonts w:hint="default" w:ascii="Times New Roman" w:hAnsi="Times New Roman" w:eastAsia="Times New Roman" w:cs="Times New Roman"/>
      <w:sz w:val="24"/>
      <w:szCs w:val="24"/>
      <w:lang w:val="en-US" w:eastAsia="zh-CN" w:bidi="mn-Mong-CN"/>
    </w:rPr>
  </w:style>
  <w:style w:type="paragraph" w:styleId="1005" w:customStyle="1">
    <w:name w:val="Normal_9"/>
    <w:uiPriority w:val="0"/>
    <w:qFormat/>
    <w:pPr>
      <w:jc w:val="both"/>
      <w:widowControl w:val="off"/>
    </w:pPr>
    <w:rPr>
      <w:rFonts w:hint="default" w:ascii="Calibri" w:hAnsi="Calibri" w:eastAsia="宋体" w:cs="Times New Roman"/>
      <w:sz w:val="21"/>
      <w:szCs w:val="22"/>
      <w:lang w:val="en-US" w:eastAsia="zh-CN" w:bidi="mn-Mong-CN"/>
    </w:rPr>
  </w:style>
  <w:style w:type="paragraph" w:styleId="1006" w:customStyle="1">
    <w:name w:val="Normal Indent_0"/>
    <w:basedOn w:val="1005"/>
    <w:link w:val="1007"/>
    <w:uiPriority w:val="0"/>
    <w:qFormat/>
    <w:pPr>
      <w:ind w:firstLine="420"/>
      <w:jc w:val="left"/>
    </w:pPr>
    <w:rPr>
      <w:rFonts w:ascii="楷体" w:hAnsi="Tms Rmn" w:eastAsia="楷体"/>
      <w:b/>
      <w:sz w:val="32"/>
      <w:szCs w:val="20"/>
    </w:rPr>
  </w:style>
  <w:style w:type="character" w:styleId="1007" w:customStyle="1">
    <w:name w:val="正文缩进 字符_0"/>
    <w:link w:val="1006"/>
    <w:uiPriority w:val="0"/>
    <w:qFormat/>
    <w:rPr>
      <w:rFonts w:ascii="楷体" w:hAnsi="Tms Rmn" w:eastAsia="楷体"/>
      <w:b/>
      <w:sz w:val="32"/>
    </w:rPr>
  </w:style>
  <w:style w:type="paragraph" w:styleId="1008" w:customStyle="1">
    <w:name w:val="Normal_10"/>
    <w:uiPriority w:val="0"/>
    <w:qFormat/>
    <w:rPr>
      <w:rFonts w:hint="default" w:ascii="Times New Roman" w:hAnsi="Times New Roman" w:eastAsia="Times New Roman" w:cs="Times New Roman"/>
      <w:sz w:val="24"/>
      <w:szCs w:val="24"/>
      <w:lang w:val="en-US" w:eastAsia="zh-CN" w:bidi="mn-Mong-CN"/>
    </w:rPr>
  </w:style>
  <w:style w:type="paragraph" w:styleId="1009" w:customStyle="1">
    <w:name w:val="Normal_11"/>
    <w:uiPriority w:val="0"/>
    <w:qFormat/>
    <w:pPr>
      <w:jc w:val="both"/>
      <w:widowControl w:val="off"/>
    </w:pPr>
    <w:rPr>
      <w:rFonts w:hint="default" w:ascii="Calibri" w:hAnsi="Calibri" w:eastAsia="宋体" w:cs="Times New Roman"/>
      <w:sz w:val="21"/>
      <w:szCs w:val="22"/>
      <w:lang w:val="en-US" w:eastAsia="zh-CN" w:bidi="mn-Mong-CN"/>
    </w:rPr>
  </w:style>
  <w:style w:type="paragraph" w:styleId="1010" w:customStyle="1">
    <w:name w:val="Normal Indent_1"/>
    <w:basedOn w:val="1009"/>
    <w:link w:val="1011"/>
    <w:uiPriority w:val="0"/>
    <w:qFormat/>
    <w:pPr>
      <w:ind w:firstLine="420"/>
      <w:jc w:val="left"/>
    </w:pPr>
    <w:rPr>
      <w:rFonts w:ascii="楷体" w:hAnsi="Tms Rmn" w:eastAsia="楷体"/>
      <w:b/>
      <w:sz w:val="32"/>
      <w:szCs w:val="20"/>
    </w:rPr>
  </w:style>
  <w:style w:type="character" w:styleId="1011" w:customStyle="1">
    <w:name w:val="正文缩进 字符_1"/>
    <w:link w:val="1010"/>
    <w:uiPriority w:val="0"/>
    <w:qFormat/>
    <w:rPr>
      <w:rFonts w:ascii="楷体" w:hAnsi="Tms Rmn" w:eastAsia="楷体"/>
      <w:b/>
      <w:sz w:val="32"/>
    </w:rPr>
  </w:style>
  <w:style w:type="paragraph" w:styleId="1012" w:customStyle="1">
    <w:name w:val="Normal_12"/>
    <w:uiPriority w:val="0"/>
    <w:qFormat/>
    <w:rPr>
      <w:rFonts w:hint="default" w:ascii="Times New Roman" w:hAnsi="Times New Roman" w:eastAsia="Times New Roman" w:cs="Times New Roman"/>
      <w:sz w:val="24"/>
      <w:szCs w:val="24"/>
      <w:lang w:val="en-US" w:eastAsia="zh-CN" w:bidi="mn-Mong-CN"/>
    </w:rPr>
  </w:style>
  <w:style w:type="paragraph" w:styleId="1013" w:customStyle="1">
    <w:name w:val="Normal_14"/>
    <w:uiPriority w:val="0"/>
    <w:qFormat/>
    <w:rPr>
      <w:rFonts w:hint="default" w:ascii="Times New Roman" w:hAnsi="Times New Roman" w:eastAsia="Times New Roman" w:cs="Times New Roman"/>
      <w:sz w:val="24"/>
      <w:szCs w:val="24"/>
      <w:lang w:val="en-US" w:eastAsia="zh-CN" w:bidi="mn-Mong-CN"/>
    </w:rPr>
  </w:style>
  <w:style w:type="paragraph" w:styleId="1014" w:customStyle="1">
    <w:name w:val="Normal_16"/>
    <w:uiPriority w:val="0"/>
    <w:qFormat/>
    <w:rPr>
      <w:rFonts w:hint="default" w:ascii="Times New Roman" w:hAnsi="Times New Roman" w:eastAsia="Times New Roman" w:cs="Times New Roman"/>
      <w:sz w:val="24"/>
      <w:szCs w:val="24"/>
      <w:lang w:val="en-US" w:eastAsia="zh-CN" w:bidi="mn-Mong-CN"/>
    </w:rPr>
  </w:style>
  <w:style w:type="paragraph" w:styleId="1015" w:customStyle="1">
    <w:name w:val="Normal_18"/>
    <w:uiPriority w:val="0"/>
    <w:qFormat/>
    <w:rPr>
      <w:rFonts w:hint="default" w:ascii="Times New Roman" w:hAnsi="Times New Roman" w:eastAsia="Times New Roman" w:cs="Times New Roman"/>
      <w:sz w:val="24"/>
      <w:szCs w:val="24"/>
      <w:lang w:val="en-US" w:eastAsia="zh-CN" w:bidi="mn-Mong-CN"/>
    </w:rPr>
  </w:style>
  <w:style w:type="paragraph" w:styleId="1016" w:customStyle="1">
    <w:name w:val="Normal_19"/>
    <w:uiPriority w:val="0"/>
    <w:qFormat/>
    <w:rPr>
      <w:rFonts w:hint="default" w:ascii="Times New Roman" w:hAnsi="Times New Roman" w:eastAsia="Times New Roman" w:cs="Times New Roman"/>
      <w:sz w:val="24"/>
      <w:szCs w:val="24"/>
      <w:lang w:val="en-US" w:eastAsia="zh-CN" w:bidi="mn-Mong-CN"/>
    </w:rPr>
  </w:style>
  <w:style w:type="paragraph" w:styleId="1017"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21"/>
    <w:uiPriority w:val="0"/>
    <w:qFormat/>
    <w:rPr>
      <w:rFonts w:hint="default" w:ascii="Times New Roman" w:hAnsi="Times New Roman" w:eastAsia="Times New Roman" w:cs="Times New Roman"/>
      <w:sz w:val="24"/>
      <w:szCs w:val="24"/>
      <w:lang w:val="en-US" w:eastAsia="zh-CN" w:bidi="mn-Mong-CN"/>
    </w:rPr>
  </w:style>
  <w:style w:type="paragraph" w:styleId="1019" w:customStyle="1">
    <w:name w:val="Normal_22"/>
    <w:uiPriority w:val="0"/>
    <w:qFormat/>
    <w:pPr>
      <w:jc w:val="both"/>
      <w:widowControl w:val="off"/>
    </w:pPr>
    <w:rPr>
      <w:rFonts w:hint="default" w:ascii="Calibri" w:hAnsi="Calibri" w:eastAsia="宋体" w:cs="Times New Roman"/>
      <w:sz w:val="21"/>
      <w:szCs w:val="22"/>
      <w:lang w:val="en-US" w:eastAsia="zh-CN" w:bidi="mn-Mong-CN"/>
    </w:rPr>
  </w:style>
  <w:style w:type="paragraph" w:styleId="1020" w:customStyle="1">
    <w:name w:val="Normal_23"/>
    <w:uiPriority w:val="0"/>
    <w:qFormat/>
    <w:rPr>
      <w:rFonts w:hint="default" w:ascii="Times New Roman" w:hAnsi="Times New Roman" w:eastAsia="Times New Roman" w:cs="Times New Roman"/>
      <w:sz w:val="24"/>
      <w:szCs w:val="24"/>
      <w:lang w:val="en-US" w:eastAsia="zh-CN" w:bidi="mn-Mong-CN"/>
    </w:rPr>
  </w:style>
  <w:style w:type="paragraph" w:styleId="1021" w:customStyle="1">
    <w:name w:val="Normal_24"/>
    <w:uiPriority w:val="0"/>
    <w:qFormat/>
    <w:rPr>
      <w:rFonts w:hint="default" w:ascii="Times New Roman" w:hAnsi="Times New Roman" w:eastAsia="Times New Roman" w:cs="Times New Roman"/>
      <w:sz w:val="24"/>
      <w:szCs w:val="24"/>
      <w:lang w:val="en-US" w:eastAsia="zh-CN" w:bidi="mn-Mong-CN"/>
    </w:rPr>
  </w:style>
  <w:style w:type="paragraph" w:styleId="1022" w:customStyle="1">
    <w:name w:val="Normal_25"/>
    <w:uiPriority w:val="0"/>
    <w:qFormat/>
    <w:rPr>
      <w:rFonts w:hint="default" w:ascii="Times New Roman" w:hAnsi="Times New Roman" w:eastAsia="Times New Roman" w:cs="Times New Roman"/>
      <w:sz w:val="24"/>
      <w:szCs w:val="24"/>
      <w:lang w:val="en-US" w:eastAsia="zh-CN" w:bidi="mn-Mong-CN"/>
    </w:rPr>
  </w:style>
  <w:style w:type="paragraph" w:styleId="1023" w:customStyle="1">
    <w:name w:val="Normal_26"/>
    <w:uiPriority w:val="0"/>
    <w:qFormat/>
    <w:rPr>
      <w:rFonts w:hint="default" w:ascii="Times New Roman" w:hAnsi="Times New Roman" w:eastAsia="Times New Roman" w:cs="Times New Roman"/>
      <w:sz w:val="24"/>
      <w:szCs w:val="24"/>
      <w:lang w:val="en-US" w:eastAsia="zh-CN" w:bidi="mn-Mong-CN"/>
    </w:rPr>
  </w:style>
  <w:style w:type="paragraph" w:styleId="1024" w:customStyle="1">
    <w:name w:val="Normal_28"/>
    <w:uiPriority w:val="0"/>
    <w:qFormat/>
    <w:rPr>
      <w:rFonts w:hint="default" w:ascii="Times New Roman" w:hAnsi="Times New Roman" w:eastAsia="Times New Roman" w:cs="Times New Roman"/>
      <w:sz w:val="24"/>
      <w:szCs w:val="24"/>
      <w:lang w:val="en-US" w:eastAsia="zh-CN" w:bidi="mn-Mong-CN"/>
    </w:rPr>
  </w:style>
  <w:style w:type="paragraph" w:styleId="1025" w:customStyle="1">
    <w:name w:val="Normal_30"/>
    <w:uiPriority w:val="0"/>
    <w:qFormat/>
    <w:rPr>
      <w:rFonts w:hint="default" w:ascii="Times New Roman" w:hAnsi="Times New Roman" w:eastAsia="Times New Roman" w:cs="Times New Roman"/>
      <w:sz w:val="24"/>
      <w:szCs w:val="24"/>
      <w:lang w:val="en-US" w:eastAsia="zh-CN" w:bidi="mn-Mong-CN"/>
    </w:rPr>
  </w:style>
  <w:style w:type="paragraph" w:styleId="1026" w:customStyle="1">
    <w:name w:val="Normal_31"/>
    <w:uiPriority w:val="0"/>
    <w:qFormat/>
    <w:pPr>
      <w:jc w:val="both"/>
      <w:widowControl w:val="off"/>
    </w:pPr>
    <w:rPr>
      <w:rFonts w:hint="default" w:ascii="Calibri" w:hAnsi="Calibri" w:eastAsia="宋体" w:cs="Times New Roman"/>
      <w:sz w:val="21"/>
      <w:szCs w:val="22"/>
      <w:lang w:val="en-US" w:eastAsia="zh-CN" w:bidi="mn-Mong-CN"/>
    </w:rPr>
  </w:style>
  <w:style w:type="paragraph" w:styleId="1027" w:customStyle="1">
    <w:name w:val="Normal Indent_2"/>
    <w:basedOn w:val="1026"/>
    <w:link w:val="1028"/>
    <w:uiPriority w:val="0"/>
    <w:qFormat/>
    <w:pPr>
      <w:ind w:firstLine="420"/>
      <w:jc w:val="left"/>
    </w:pPr>
    <w:rPr>
      <w:rFonts w:ascii="楷体" w:hAnsi="Tms Rmn" w:eastAsia="楷体"/>
      <w:b/>
      <w:sz w:val="32"/>
      <w:szCs w:val="20"/>
    </w:rPr>
  </w:style>
  <w:style w:type="character" w:styleId="1028" w:customStyle="1">
    <w:name w:val="正文缩进 字符_2"/>
    <w:link w:val="1027"/>
    <w:uiPriority w:val="0"/>
    <w:qFormat/>
    <w:rPr>
      <w:rFonts w:ascii="楷体" w:hAnsi="Tms Rmn" w:eastAsia="楷体"/>
      <w:b/>
      <w:sz w:val="32"/>
    </w:rPr>
  </w:style>
  <w:style w:type="paragraph" w:styleId="1029" w:customStyle="1">
    <w:name w:val="Normal_32"/>
    <w:uiPriority w:val="0"/>
    <w:qFormat/>
    <w:rPr>
      <w:rFonts w:hint="default" w:ascii="Times New Roman" w:hAnsi="Times New Roman" w:eastAsia="Times New Roman" w:cs="Times New Roman"/>
      <w:sz w:val="24"/>
      <w:szCs w:val="24"/>
      <w:lang w:val="en-US" w:eastAsia="zh-CN" w:bidi="mn-Mong-CN"/>
    </w:rPr>
  </w:style>
  <w:style w:type="paragraph" w:styleId="1030" w:customStyle="1">
    <w:name w:val="Normal_33"/>
    <w:uiPriority w:val="0"/>
    <w:qFormat/>
    <w:pPr>
      <w:jc w:val="both"/>
      <w:widowControl w:val="off"/>
    </w:pPr>
    <w:rPr>
      <w:rFonts w:hint="default" w:ascii="Calibri" w:hAnsi="Calibri" w:eastAsia="宋体" w:cs="Times New Roman"/>
      <w:sz w:val="21"/>
      <w:szCs w:val="22"/>
      <w:lang w:val="en-US" w:eastAsia="zh-CN" w:bidi="mn-Mong-CN"/>
    </w:rPr>
  </w:style>
  <w:style w:type="paragraph" w:styleId="1031" w:customStyle="1">
    <w:name w:val="Normal Indent_3"/>
    <w:basedOn w:val="1030"/>
    <w:link w:val="1032"/>
    <w:uiPriority w:val="0"/>
    <w:qFormat/>
    <w:pPr>
      <w:ind w:firstLine="420"/>
      <w:jc w:val="left"/>
    </w:pPr>
    <w:rPr>
      <w:rFonts w:ascii="楷体" w:hAnsi="Tms Rmn" w:eastAsia="楷体"/>
      <w:b/>
      <w:sz w:val="32"/>
      <w:szCs w:val="20"/>
    </w:rPr>
  </w:style>
  <w:style w:type="character" w:styleId="1032" w:customStyle="1">
    <w:name w:val="正文缩进 字符_3"/>
    <w:link w:val="1031"/>
    <w:uiPriority w:val="0"/>
    <w:qFormat/>
    <w:rPr>
      <w:rFonts w:ascii="楷体" w:hAnsi="Tms Rmn" w:eastAsia="楷体"/>
      <w:b/>
      <w:sz w:val="32"/>
    </w:rPr>
  </w:style>
  <w:style w:type="paragraph" w:styleId="1033" w:customStyle="1">
    <w:name w:val="Normal_34"/>
    <w:uiPriority w:val="0"/>
    <w:qFormat/>
    <w:rPr>
      <w:rFonts w:hint="default" w:ascii="Times New Roman" w:hAnsi="Times New Roman" w:eastAsia="Times New Roman" w:cs="Times New Roman"/>
      <w:sz w:val="24"/>
      <w:szCs w:val="24"/>
      <w:lang w:val="en-US" w:eastAsia="zh-CN" w:bidi="mn-Mong-CN"/>
    </w:rPr>
  </w:style>
  <w:style w:type="paragraph" w:styleId="1034" w:customStyle="1">
    <w:name w:val="Normal_36"/>
    <w:uiPriority w:val="0"/>
    <w:qFormat/>
    <w:rPr>
      <w:rFonts w:hint="default" w:ascii="Times New Roman" w:hAnsi="Times New Roman" w:eastAsia="Times New Roman" w:cs="Times New Roman"/>
      <w:sz w:val="24"/>
      <w:szCs w:val="24"/>
      <w:lang w:val="en-US" w:eastAsia="zh-CN" w:bidi="mn-Mong-CN"/>
    </w:rPr>
  </w:style>
  <w:style w:type="paragraph" w:styleId="1035" w:customStyle="1">
    <w:name w:val="Normal_37"/>
    <w:uiPriority w:val="0"/>
    <w:qFormat/>
    <w:rPr>
      <w:rFonts w:hint="default" w:ascii="Times New Roman" w:hAnsi="Times New Roman" w:eastAsia="Times New Roman" w:cs="Times New Roman"/>
      <w:sz w:val="24"/>
      <w:szCs w:val="24"/>
      <w:lang w:val="en-US" w:eastAsia="zh-CN" w:bidi="mn-Mong-CN"/>
    </w:rPr>
  </w:style>
  <w:style w:type="paragraph" w:styleId="1036" w:customStyle="1">
    <w:name w:val="Normal_38"/>
    <w:uiPriority w:val="0"/>
    <w:qFormat/>
    <w:rPr>
      <w:rFonts w:hint="default" w:ascii="Times New Roman" w:hAnsi="Times New Roman" w:eastAsia="Times New Roman" w:cs="Times New Roman"/>
      <w:sz w:val="24"/>
      <w:szCs w:val="24"/>
      <w:lang w:val="en-US" w:eastAsia="zh-CN" w:bidi="mn-Mong-CN"/>
    </w:rPr>
  </w:style>
  <w:style w:type="paragraph" w:styleId="1037" w:customStyle="1">
    <w:name w:val="Normal_39"/>
    <w:uiPriority w:val="0"/>
    <w:qFormat/>
    <w:rPr>
      <w:rFonts w:hint="default" w:ascii="Times New Roman" w:hAnsi="Times New Roman" w:eastAsia="Times New Roman" w:cs="Times New Roman"/>
      <w:sz w:val="24"/>
      <w:szCs w:val="24"/>
      <w:lang w:val="en-US" w:eastAsia="zh-CN" w:bidi="mn-Mong-CN"/>
    </w:rPr>
  </w:style>
  <w:style w:type="paragraph" w:styleId="1038" w:customStyle="1">
    <w:name w:val="Normal Indent_4"/>
    <w:basedOn w:val="720"/>
    <w:link w:val="1039"/>
    <w:uiPriority w:val="0"/>
    <w:qFormat/>
    <w:pPr>
      <w:ind w:firstLine="420"/>
      <w:jc w:val="left"/>
    </w:pPr>
    <w:rPr>
      <w:rFonts w:ascii="楷体" w:hAnsi="Tms Rmn" w:eastAsia="楷体"/>
      <w:b/>
      <w:sz w:val="32"/>
      <w:szCs w:val="20"/>
      <w:lang w:bidi="mn-Mong-CN"/>
    </w:rPr>
  </w:style>
  <w:style w:type="character" w:styleId="1039" w:customStyle="1">
    <w:name w:val="正文缩进 Char_0"/>
    <w:link w:val="1038"/>
    <w:uiPriority w:val="0"/>
    <w:qFormat/>
    <w:rPr>
      <w:rFonts w:ascii="楷体" w:hAnsi="Tms Rmn" w:eastAsia="楷体"/>
      <w:b/>
      <w:sz w:val="32"/>
    </w:rPr>
  </w:style>
  <w:style w:type="character" w:styleId="1040" w:customStyle="1">
    <w:name w:val="正文文本 字符1"/>
    <w:link w:val="719"/>
    <w:uiPriority w:val="0"/>
    <w:qFormat/>
    <w:rPr>
      <w:rFonts w:ascii="Times New Roman" w:hAnsi="Times New Roman"/>
      <w:b/>
      <w:bCs/>
      <w:sz w:val="21"/>
      <w:szCs w:val="24"/>
    </w:rPr>
  </w:style>
  <w:style w:type="paragraph" w:styleId="1041" w:customStyle="1">
    <w:name w:val="Normal_41"/>
    <w:uiPriority w:val="0"/>
    <w:qFormat/>
    <w:rPr>
      <w:rFonts w:hint="default" w:ascii="Times New Roman" w:hAnsi="Times New Roman" w:eastAsia="Times New Roman" w:cs="Times New Roman"/>
      <w:sz w:val="24"/>
      <w:szCs w:val="24"/>
      <w:lang w:val="en-US" w:eastAsia="zh-CN" w:bidi="mn-Mong-CN"/>
    </w:rPr>
  </w:style>
  <w:style w:type="paragraph" w:styleId="1042" w:customStyle="1">
    <w:name w:val="Normal_42"/>
    <w:uiPriority w:val="0"/>
    <w:qFormat/>
    <w:rPr>
      <w:rFonts w:hint="default" w:ascii="Times New Roman" w:hAnsi="Times New Roman" w:eastAsia="Times New Roman" w:cs="Times New Roman"/>
      <w:sz w:val="24"/>
      <w:szCs w:val="24"/>
      <w:lang w:val="en-US" w:eastAsia="zh-CN" w:bidi="mn-Mong-CN"/>
    </w:rPr>
  </w:style>
  <w:style w:type="character" w:styleId="1043" w:customStyle="1">
    <w:name w:val="未处理的提及1"/>
    <w:uiPriority w:val="99"/>
    <w:semiHidden/>
    <w:unhideWhenUsed/>
    <w:qFormat/>
    <w:rPr>
      <w:color w:val="605e5c"/>
      <w:shd w:val="clear" w:color="auto" w:fill="e1dfdd"/>
    </w:rPr>
  </w:style>
  <w:style w:type="paragraph" w:styleId="1044" w:customStyle="1">
    <w:name w:val="xl67"/>
    <w:basedOn w:val="702"/>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table" w:styleId="1045" w:customStyle="1">
    <w:name w:val="网格型1"/>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6" w:customStyle="1">
    <w:name w:val="Heading 1_0"/>
    <w:basedOn w:val="773"/>
    <w:uiPriority w:val="1"/>
    <w:qFormat/>
    <w:pPr>
      <w:ind w:left="39"/>
      <w:jc w:val="center"/>
      <w:spacing w:before="182"/>
      <w:outlineLvl w:val="1"/>
    </w:pPr>
    <w:rPr>
      <w:rFonts w:ascii="Times New Roman" w:hAnsi="Times New Roman"/>
      <w:sz w:val="43"/>
      <w:szCs w:val="43"/>
    </w:rPr>
  </w:style>
  <w:style w:type="paragraph" w:styleId="1047" w:customStyle="1">
    <w:name w:val="列出段落2"/>
    <w:basedOn w:val="773"/>
    <w:link w:val="1048"/>
    <w:uiPriority w:val="99"/>
    <w:qFormat/>
    <w:pPr>
      <w:jc w:val="left"/>
    </w:pPr>
    <w:rPr>
      <w:sz w:val="22"/>
      <w:lang w:eastAsia="en-US"/>
    </w:rPr>
  </w:style>
  <w:style w:type="character" w:styleId="1048" w:customStyle="1">
    <w:name w:val="列表段落 字符"/>
    <w:link w:val="1047"/>
    <w:uiPriority w:val="99"/>
    <w:qFormat/>
    <w:rPr>
      <w:sz w:val="22"/>
      <w:szCs w:val="22"/>
      <w:lang w:val="en-US" w:eastAsia="en-US"/>
    </w:rPr>
  </w:style>
  <w:style w:type="paragraph" w:styleId="1049" w:customStyle="1">
    <w:name w:val="正文缩进1"/>
    <w:basedOn w:val="1005"/>
    <w:uiPriority w:val="0"/>
    <w:qFormat/>
    <w:pPr>
      <w:ind w:firstLine="420"/>
      <w:jc w:val="left"/>
    </w:pPr>
    <w:rPr>
      <w:rFonts w:ascii="楷体" w:hAnsi="Tms Rmn" w:eastAsia="楷体"/>
      <w:b/>
      <w:sz w:val="32"/>
      <w:szCs w:val="20"/>
    </w:rPr>
  </w:style>
  <w:style w:type="paragraph" w:styleId="1050" w:customStyle="1">
    <w:name w:val="Normal_29"/>
    <w:uiPriority w:val="0"/>
    <w:qFormat/>
    <w:pPr>
      <w:jc w:val="both"/>
      <w:widowControl w:val="off"/>
    </w:pPr>
    <w:rPr>
      <w:rFonts w:hint="default" w:ascii="Calibri" w:hAnsi="Calibri" w:eastAsia="宋体" w:cs="Times New Roman"/>
      <w:sz w:val="21"/>
      <w:szCs w:val="22"/>
      <w:lang w:val="en-US" w:eastAsia="zh-CN" w:bidi="mn-Mong-CN"/>
    </w:rPr>
  </w:style>
  <w:style w:type="character" w:styleId="1051" w:customStyle="1">
    <w:name w:val="正文缩进 字符"/>
    <w:uiPriority w:val="0"/>
    <w:qFormat/>
    <w:rPr>
      <w:rFonts w:ascii="楷体" w:hAnsi="Tms Rmn" w:eastAsia="楷体"/>
      <w:b/>
      <w:sz w:val="32"/>
    </w:rPr>
  </w:style>
  <w:style w:type="paragraph" w:styleId="1052" w:customStyle="1">
    <w:name w:val="Normal_35"/>
    <w:uiPriority w:val="0"/>
    <w:qFormat/>
    <w:rPr>
      <w:rFonts w:hint="default" w:ascii="Times New Roman" w:hAnsi="Times New Roman" w:eastAsia="Times New Roman" w:cs="Times New Roman"/>
      <w:sz w:val="24"/>
      <w:szCs w:val="24"/>
      <w:lang w:val="en-US" w:eastAsia="zh-CN" w:bidi="mn-Mong-CN"/>
    </w:rPr>
  </w:style>
  <w:style w:type="character" w:styleId="1053" w:customStyle="1">
    <w:name w:val="正文缩进 Char_0_0"/>
    <w:uiPriority w:val="0"/>
    <w:qFormat/>
    <w:rPr>
      <w:rFonts w:ascii="楷体" w:hAnsi="Tms Rmn" w:eastAsia="楷体"/>
      <w:b/>
      <w:sz w:val="32"/>
    </w:rPr>
  </w:style>
  <w:style w:type="paragraph" w:styleId="1054" w:customStyle="1">
    <w:name w:val="Body Text_0"/>
    <w:basedOn w:val="1034"/>
    <w:link w:val="1055"/>
    <w:uiPriority w:val="0"/>
    <w:qFormat/>
    <w:pPr>
      <w:jc w:val="both"/>
      <w:spacing w:line="360" w:lineRule="auto"/>
      <w:widowControl w:val="off"/>
    </w:pPr>
    <w:rPr>
      <w:rFonts w:eastAsia="宋体"/>
      <w:b/>
      <w:bCs/>
      <w:sz w:val="21"/>
    </w:rPr>
  </w:style>
  <w:style w:type="character" w:styleId="1055" w:customStyle="1">
    <w:name w:val="正文文本 Char_0"/>
    <w:link w:val="1054"/>
    <w:uiPriority w:val="0"/>
    <w:qFormat/>
    <w:rPr>
      <w:rFonts w:ascii="Times New Roman" w:hAnsi="Times New Roman"/>
      <w:b/>
      <w:bCs/>
      <w:sz w:val="21"/>
      <w:szCs w:val="24"/>
    </w:rPr>
  </w:style>
  <w:style w:type="character" w:styleId="1056" w:customStyle="1">
    <w:name w:val="页眉 字符"/>
    <w:basedOn w:val="712"/>
    <w:link w:val="806"/>
    <w:uiPriority w:val="99"/>
    <w:qFormat/>
    <w:rPr>
      <w:sz w:val="18"/>
      <w:szCs w:val="18"/>
      <w:lang w:bidi="ar-SA"/>
    </w:rPr>
  </w:style>
  <w:style w:type="character" w:styleId="1057" w:customStyle="1">
    <w:name w:val="页脚 字符"/>
    <w:basedOn w:val="712"/>
    <w:link w:val="805"/>
    <w:uiPriority w:val="99"/>
    <w:qFormat/>
    <w:rPr>
      <w:sz w:val="18"/>
      <w:szCs w:val="18"/>
      <w:lang w:bidi="ar-SA"/>
    </w:rPr>
  </w:style>
  <w:style w:type="character" w:styleId="1058" w:customStyle="1">
    <w:name w:val="未处理的提及2"/>
    <w:basedOn w:val="712"/>
    <w:uiPriority w:val="99"/>
    <w:semiHidden/>
    <w:unhideWhenUsed/>
    <w:qFormat/>
    <w:rPr>
      <w:color w:val="605e5c"/>
      <w:shd w:val="clear" w:color="auto" w:fill="e1dfdd"/>
    </w:rPr>
  </w:style>
  <w:style w:type="character" w:styleId="1059" w:customStyle="1">
    <w:name w:val="页眉 字符1"/>
    <w:basedOn w:val="712"/>
    <w:link w:val="732"/>
    <w:uiPriority w:val="99"/>
    <w:qFormat/>
    <w:rPr>
      <w:sz w:val="18"/>
      <w:szCs w:val="18"/>
      <w:lang w:bidi="ar-SA"/>
    </w:rPr>
  </w:style>
  <w:style w:type="character" w:styleId="1060" w:customStyle="1">
    <w:name w:val="页脚 字符1"/>
    <w:basedOn w:val="712"/>
    <w:link w:val="731"/>
    <w:uiPriority w:val="99"/>
    <w:qFormat/>
    <w:rPr>
      <w:sz w:val="18"/>
      <w:szCs w:val="18"/>
      <w:lang w:bidi="ar-SA"/>
    </w:rPr>
  </w:style>
  <w:style w:type="paragraph" w:styleId="1061" w:customStyle="1">
    <w:name w:val="Revision"/>
    <w:hidden/>
    <w:uiPriority w:val="99"/>
    <w:unhideWhenUsed/>
    <w:qFormat/>
    <w:rPr>
      <w:rFonts w:hint="default" w:ascii="Calibri" w:hAnsi="Calibri" w:eastAsia="宋体" w:cs="Times New Roman"/>
      <w:sz w:val="21"/>
      <w:szCs w:val="22"/>
      <w:lang w:val="en-US" w:eastAsia="zh-CN" w:bidi="ar-SA"/>
    </w:rPr>
  </w:style>
  <w:style w:type="paragraph" w:styleId="1062" w:customStyle="1">
    <w:name w:val="纯文本11"/>
    <w:basedOn w:val="702"/>
    <w:uiPriority w:val="99"/>
    <w:qFormat/>
    <w:rPr>
      <w:rFonts w:hint="eastAsia" w:ascii="宋体" w:hAnsi="Courier New"/>
      <w:szCs w:val="20"/>
    </w:rPr>
  </w:style>
  <w:style w:type="numbering" w:styleId="86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徐睿浛</dc:creator>
  <cp:lastModifiedBy>陈业挺</cp:lastModifiedBy>
  <cp:revision>34</cp:revision>
  <dcterms:created xsi:type="dcterms:W3CDTF">2024-04-25T15:33:00Z</dcterms:created>
  <dcterms:modified xsi:type="dcterms:W3CDTF">2025-11-12T04:35:55Z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62F1201B06B342C092B4812072863D4C_13</vt:lpwstr>
  </property>
  <property fmtid="{D5CDD505-2E9C-101B-9397-08002B2CF9AE}" pid="4" name="KSOTemplateDocerSaveRecord">
    <vt:lpwstr>eyJoZGlkIjoiMjRiNWVkMGJmYTZjM2M4ZGU1ZTFhM2Y2MDI2N2I5MTUiLCJ1c2VySWQiOiI2NDkwNzE1MDQifQ==</vt:lpwstr>
  </property>
</Properties>
</file>